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3A" w:rsidRPr="00D836CA" w:rsidRDefault="00122681" w:rsidP="00D836CA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D836CA">
        <w:rPr>
          <w:rFonts w:ascii="Calibri" w:hAnsi="Calibri" w:cs="Calibri"/>
          <w:b/>
          <w:bCs/>
          <w:sz w:val="32"/>
          <w:szCs w:val="32"/>
          <w:u w:val="single"/>
        </w:rPr>
        <w:t>LA MASSE MONETAIRE</w:t>
      </w:r>
    </w:p>
    <w:p w:rsidR="00CE55D8" w:rsidRDefault="00990BB5" w:rsidP="00122681">
      <w:pPr>
        <w:pStyle w:val="Paragraphedeliste"/>
        <w:ind w:left="0"/>
        <w:jc w:val="both"/>
        <w:rPr>
          <w:rFonts w:ascii="Calibri" w:hAnsi="Calibri" w:cs="Calibri"/>
          <w:sz w:val="28"/>
          <w:szCs w:val="28"/>
        </w:rPr>
      </w:pPr>
      <w:r w:rsidRPr="00A61041">
        <w:rPr>
          <w:rFonts w:ascii="Calibri" w:hAnsi="Calibri" w:cs="Calibri"/>
          <w:sz w:val="28"/>
          <w:szCs w:val="28"/>
        </w:rPr>
        <w:t xml:space="preserve">La </w:t>
      </w:r>
      <w:r w:rsidR="00122681">
        <w:rPr>
          <w:rFonts w:ascii="Calibri" w:hAnsi="Calibri" w:cs="Calibri"/>
          <w:sz w:val="28"/>
          <w:szCs w:val="28"/>
        </w:rPr>
        <w:t>masse monétaire est l’ensemble des moyens de paiement  dont dispose à un moment donné l’économie du pays.</w:t>
      </w:r>
    </w:p>
    <w:p w:rsidR="00122681" w:rsidRDefault="00122681" w:rsidP="00122681">
      <w:pPr>
        <w:pStyle w:val="Paragraphedeliste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122681">
        <w:rPr>
          <w:rFonts w:asciiTheme="minorHAnsi" w:hAnsiTheme="minorHAnsi" w:cstheme="minorHAnsi"/>
          <w:sz w:val="28"/>
          <w:szCs w:val="28"/>
        </w:rPr>
        <w:t>Les formes en sont diverses, qui vont :</w:t>
      </w:r>
    </w:p>
    <w:p w:rsidR="00122681" w:rsidRDefault="00122681" w:rsidP="00122681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 disponibilités monétaires d’utilisation courante</w:t>
      </w:r>
      <w:r w:rsidR="00794F61">
        <w:rPr>
          <w:rFonts w:asciiTheme="minorHAnsi" w:hAnsiTheme="minorHAnsi" w:cstheme="minorHAnsi"/>
          <w:sz w:val="28"/>
          <w:szCs w:val="28"/>
        </w:rPr>
        <w:t xml:space="preserve"> et monnaie fiduciaire,</w:t>
      </w:r>
      <w:r>
        <w:rPr>
          <w:rFonts w:asciiTheme="minorHAnsi" w:hAnsiTheme="minorHAnsi" w:cstheme="minorHAnsi"/>
          <w:sz w:val="28"/>
          <w:szCs w:val="28"/>
        </w:rPr>
        <w:t xml:space="preserve"> monnaie scripturale, billets ou pièces, ou comptes bancaires ou assimilés à vue transmis par chèque et virements ;</w:t>
      </w:r>
    </w:p>
    <w:p w:rsidR="00122681" w:rsidRDefault="00122681" w:rsidP="00122681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Aux disponibilités quasi-monétaire, ou placements à cout terme gérés par les banques.</w:t>
      </w:r>
    </w:p>
    <w:p w:rsidR="00A82596" w:rsidRPr="00A82596" w:rsidRDefault="00A82596" w:rsidP="00A82596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</w:p>
    <w:p w:rsidR="00122681" w:rsidRDefault="00122681" w:rsidP="0012268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22681">
        <w:rPr>
          <w:rFonts w:asciiTheme="minorHAnsi" w:hAnsiTheme="minorHAnsi" w:cstheme="minorHAnsi"/>
          <w:b/>
          <w:bCs/>
          <w:sz w:val="28"/>
          <w:szCs w:val="28"/>
        </w:rPr>
        <w:t>Composition de la masse monétaire</w:t>
      </w:r>
    </w:p>
    <w:p w:rsidR="00122681" w:rsidRDefault="00122681" w:rsidP="00DC21EA">
      <w:pPr>
        <w:ind w:left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Les disponibilités ou monnaie proprement dite.</w:t>
      </w:r>
    </w:p>
    <w:p w:rsidR="00122681" w:rsidRDefault="00122681" w:rsidP="00794F61">
      <w:pPr>
        <w:ind w:left="42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Les billets émi</w:t>
      </w:r>
      <w:r w:rsidR="00794F61">
        <w:rPr>
          <w:rFonts w:asciiTheme="minorHAnsi" w:hAnsiTheme="minorHAnsi" w:cstheme="minorHAnsi"/>
          <w:b/>
          <w:bCs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par l’institut d’Emission.</w:t>
      </w:r>
    </w:p>
    <w:p w:rsidR="00122681" w:rsidRDefault="00122681" w:rsidP="00794F61">
      <w:pPr>
        <w:jc w:val="both"/>
        <w:rPr>
          <w:rFonts w:asciiTheme="minorHAnsi" w:hAnsiTheme="minorHAnsi" w:cstheme="minorHAnsi"/>
          <w:sz w:val="28"/>
          <w:szCs w:val="28"/>
        </w:rPr>
      </w:pPr>
      <w:r w:rsidRPr="00122681">
        <w:rPr>
          <w:rFonts w:asciiTheme="minorHAnsi" w:hAnsiTheme="minorHAnsi" w:cstheme="minorHAnsi"/>
          <w:sz w:val="28"/>
          <w:szCs w:val="28"/>
        </w:rPr>
        <w:t xml:space="preserve">La </w:t>
      </w:r>
      <w:r>
        <w:rPr>
          <w:rFonts w:asciiTheme="minorHAnsi" w:hAnsiTheme="minorHAnsi" w:cstheme="minorHAnsi"/>
          <w:sz w:val="28"/>
          <w:szCs w:val="28"/>
        </w:rPr>
        <w:t xml:space="preserve">banque de </w:t>
      </w:r>
      <w:r w:rsidR="00794F61">
        <w:rPr>
          <w:rFonts w:asciiTheme="minorHAnsi" w:hAnsiTheme="minorHAnsi" w:cstheme="minorHAnsi"/>
          <w:sz w:val="28"/>
          <w:szCs w:val="28"/>
        </w:rPr>
        <w:t>centrale</w:t>
      </w:r>
      <w:r>
        <w:rPr>
          <w:rFonts w:asciiTheme="minorHAnsi" w:hAnsiTheme="minorHAnsi" w:cstheme="minorHAnsi"/>
          <w:sz w:val="28"/>
          <w:szCs w:val="28"/>
        </w:rPr>
        <w:t xml:space="preserve"> exerce ce privilège de l’émission des billets en fonction de ses avoirs en or et de ses créances sur l’étranger, sur le Trésor public et sur les autres banques.</w:t>
      </w:r>
    </w:p>
    <w:p w:rsidR="00DC21EA" w:rsidRDefault="00DC21EA" w:rsidP="00BF2E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 monnaie divisionnaire.</w:t>
      </w:r>
    </w:p>
    <w:p w:rsidR="00DC21EA" w:rsidRDefault="00DC21EA" w:rsidP="00794F6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Elle est représentée par pièces de faible valeur nominale, permettant de « faire l’appoint » dans des paiements peu importants. </w:t>
      </w:r>
    </w:p>
    <w:p w:rsidR="00A82596" w:rsidRPr="00A82596" w:rsidRDefault="00A82596" w:rsidP="00A825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C21EA" w:rsidRDefault="00DC21EA" w:rsidP="00DC21E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 monnaie scripturale.</w:t>
      </w:r>
    </w:p>
    <w:p w:rsidR="00DC21EA" w:rsidRDefault="000E3B12" w:rsidP="000E3B1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F525DC">
        <w:rPr>
          <w:rFonts w:asciiTheme="minorHAnsi" w:hAnsiTheme="minorHAnsi" w:cstheme="minorHAnsi"/>
          <w:sz w:val="28"/>
          <w:szCs w:val="28"/>
        </w:rPr>
        <w:t>eprésentée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F525DC">
        <w:rPr>
          <w:rFonts w:asciiTheme="minorHAnsi" w:hAnsiTheme="minorHAnsi" w:cstheme="minorHAnsi"/>
          <w:sz w:val="28"/>
          <w:szCs w:val="28"/>
        </w:rPr>
        <w:t>par les comptes créditeurs à vue dans banques, chez les comptables publics et centres de Chèques Postaux, nous venons de souligner son usage croissant en France, plus de 79% du total des disponibilité</w:t>
      </w:r>
      <w:r w:rsidR="00A82596">
        <w:rPr>
          <w:rFonts w:asciiTheme="minorHAnsi" w:hAnsiTheme="minorHAnsi" w:cstheme="minorHAnsi"/>
          <w:sz w:val="28"/>
          <w:szCs w:val="28"/>
        </w:rPr>
        <w:t>s monétaires en 1980</w:t>
      </w:r>
    </w:p>
    <w:p w:rsidR="00A82596" w:rsidRPr="00A82596" w:rsidRDefault="00A82596" w:rsidP="00A825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525DC" w:rsidRDefault="00F525DC" w:rsidP="00F52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Les disponibilités  quasi-monétaires ou quasi-monnaie.</w:t>
      </w:r>
    </w:p>
    <w:p w:rsidR="000E3B12" w:rsidRDefault="000E3B12" w:rsidP="000E3B1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 sont des placements à cout terme (maximum cinq ans) pouvant être rapidement et facilement retirés après avoir été convertis en monnaie.</w:t>
      </w:r>
    </w:p>
    <w:p w:rsidR="000E3B12" w:rsidRDefault="000E3B12" w:rsidP="00F525D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Ils comprennent :</w:t>
      </w:r>
    </w:p>
    <w:p w:rsidR="00D836CA" w:rsidRDefault="00D836CA" w:rsidP="00F525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E3B12" w:rsidRDefault="000E3B12" w:rsidP="000E3B1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comptes d’épargne sur livrets des banques, qui sont productifs d’intérêts, mais le retrait ne peut être fait par chèques :</w:t>
      </w:r>
    </w:p>
    <w:p w:rsidR="000E3B12" w:rsidRDefault="000E3B12" w:rsidP="000E3B1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plans d’épargne-logement, dont les comptes sont bloqués pendant un certain temps avec pour contrepartie des taux préférentiels pour l’acquisition d’un logement ;</w:t>
      </w:r>
    </w:p>
    <w:p w:rsidR="000E3B12" w:rsidRDefault="000E3B12" w:rsidP="000E3B1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bons de caisse des banques, nominatifs ou au porteur, bon à échéance fixe ou bons d’épargne à cinq ans maximum ;</w:t>
      </w:r>
    </w:p>
    <w:p w:rsidR="000E3B12" w:rsidRDefault="000E3B12" w:rsidP="000E3B1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dépôts à terme au Trésor.</w:t>
      </w:r>
    </w:p>
    <w:p w:rsidR="00A82596" w:rsidRPr="00A82596" w:rsidRDefault="00A82596" w:rsidP="00A825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E3B12" w:rsidRDefault="000E3B12" w:rsidP="00A8259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Notons que les pièces d’or thésaurisées (« bas de laine ») ne sont ni une monnaie, ni une quasi-monnaie, en débit du rôle de réserve de valeur qu’on peut encore leur donner.</w:t>
      </w:r>
    </w:p>
    <w:p w:rsidR="008F75B6" w:rsidRDefault="008F75B6" w:rsidP="00A8259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7123" w:rsidRDefault="00177123" w:rsidP="00177123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77123" w:rsidRPr="00CC1B34" w:rsidRDefault="00177123" w:rsidP="00794F61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CC1B34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LA NOTION DE VALEUR AJOUTEE</w:t>
      </w:r>
    </w:p>
    <w:p w:rsidR="00794F61" w:rsidRPr="00794F61" w:rsidRDefault="00794F61" w:rsidP="00794F61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77123" w:rsidRDefault="00177123" w:rsidP="00794F61">
      <w:pPr>
        <w:pStyle w:val="Paragraphedeliste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Les </w:t>
      </w:r>
      <w:r w:rsidR="00794F61">
        <w:rPr>
          <w:rFonts w:ascii="Calibri" w:hAnsi="Calibri" w:cs="Calibri"/>
          <w:sz w:val="28"/>
          <w:szCs w:val="28"/>
        </w:rPr>
        <w:t>agents</w:t>
      </w:r>
      <w:r>
        <w:rPr>
          <w:rFonts w:ascii="Calibri" w:hAnsi="Calibri" w:cs="Calibri"/>
          <w:sz w:val="28"/>
          <w:szCs w:val="28"/>
        </w:rPr>
        <w:t xml:space="preserve"> producteurs que sont par excellence des entreprises utilisent dans leur processus de fabrication de nombreux biens et services : matières premières, énergie (gaz, électricité, fuel-oil</w:t>
      </w:r>
      <w:r w:rsidR="00A82596">
        <w:rPr>
          <w:rFonts w:ascii="Calibri" w:hAnsi="Calibri" w:cs="Calibri"/>
          <w:sz w:val="28"/>
          <w:szCs w:val="28"/>
        </w:rPr>
        <w:t>…), transports, assurances.</w:t>
      </w:r>
    </w:p>
    <w:p w:rsidR="00A82596" w:rsidRPr="00A82596" w:rsidRDefault="00A82596" w:rsidP="00A825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13260" w:rsidRDefault="00A82596" w:rsidP="00413260">
      <w:pPr>
        <w:pStyle w:val="Paragraphedeliste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Si nous voulons mesurer la </w:t>
      </w:r>
      <w:r>
        <w:rPr>
          <w:rFonts w:ascii="Calibri" w:hAnsi="Calibri" w:cs="Calibri"/>
          <w:i/>
          <w:iCs/>
          <w:sz w:val="28"/>
          <w:szCs w:val="28"/>
        </w:rPr>
        <w:t xml:space="preserve">production réelle </w:t>
      </w:r>
      <w:r w:rsidRPr="00A82596">
        <w:rPr>
          <w:rFonts w:ascii="Calibri" w:hAnsi="Calibri" w:cs="Calibri"/>
          <w:sz w:val="28"/>
          <w:szCs w:val="28"/>
        </w:rPr>
        <w:t>des entreprise</w:t>
      </w:r>
      <w:r w:rsidR="00413260">
        <w:rPr>
          <w:rFonts w:ascii="Calibri" w:hAnsi="Calibri" w:cs="Calibri"/>
          <w:sz w:val="28"/>
          <w:szCs w:val="28"/>
        </w:rPr>
        <w:t xml:space="preserve">s, il nous faut prendre en compte cette « consommation » de biens et services, nommée </w:t>
      </w:r>
      <w:r w:rsidR="00413260">
        <w:rPr>
          <w:rFonts w:ascii="Calibri" w:hAnsi="Calibri" w:cs="Calibri"/>
          <w:i/>
          <w:iCs/>
          <w:sz w:val="28"/>
          <w:szCs w:val="28"/>
        </w:rPr>
        <w:t>consommation intermédiaire</w:t>
      </w:r>
      <w:r w:rsidR="00413260">
        <w:rPr>
          <w:rFonts w:ascii="Calibri" w:hAnsi="Calibri" w:cs="Calibri"/>
          <w:sz w:val="28"/>
          <w:szCs w:val="28"/>
        </w:rPr>
        <w:t>.</w:t>
      </w:r>
    </w:p>
    <w:p w:rsidR="00822169" w:rsidRPr="00A82596" w:rsidRDefault="00822169" w:rsidP="008221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22169" w:rsidRDefault="00413260" w:rsidP="00794F61">
      <w:pPr>
        <w:pStyle w:val="Paragraphedeliste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Prenons l’exem</w:t>
      </w:r>
      <w:r w:rsidR="006275C7">
        <w:rPr>
          <w:rFonts w:ascii="Calibri" w:hAnsi="Calibri" w:cs="Calibri"/>
          <w:sz w:val="28"/>
          <w:szCs w:val="28"/>
        </w:rPr>
        <w:t xml:space="preserve">ple </w:t>
      </w:r>
      <w:r>
        <w:rPr>
          <w:rFonts w:ascii="Calibri" w:hAnsi="Calibri" w:cs="Calibri"/>
          <w:sz w:val="28"/>
          <w:szCs w:val="28"/>
        </w:rPr>
        <w:t>d’une entreprise artisanale vendant du mobilier</w:t>
      </w:r>
      <w:r w:rsidR="006275C7">
        <w:rPr>
          <w:rFonts w:ascii="Calibri" w:hAnsi="Calibri" w:cs="Calibri"/>
          <w:sz w:val="28"/>
          <w:szCs w:val="28"/>
        </w:rPr>
        <w:t xml:space="preserve">. Elle a produit dans l’année pour 1 million </w:t>
      </w:r>
      <w:r w:rsidR="00794F61">
        <w:rPr>
          <w:rFonts w:ascii="Calibri" w:hAnsi="Calibri" w:cs="Calibri"/>
          <w:sz w:val="28"/>
          <w:szCs w:val="28"/>
        </w:rPr>
        <w:t xml:space="preserve">de Dinard. </w:t>
      </w:r>
      <w:r w:rsidR="006275C7">
        <w:rPr>
          <w:rFonts w:ascii="Calibri" w:hAnsi="Calibri" w:cs="Calibri"/>
          <w:sz w:val="28"/>
          <w:szCs w:val="28"/>
        </w:rPr>
        <w:t xml:space="preserve">Si elle est propriétaire des forêts fournissant le bois sur pied, des scieries pour la débiter et elle a son propre </w:t>
      </w:r>
      <w:r w:rsidR="00822169">
        <w:rPr>
          <w:rFonts w:ascii="Calibri" w:hAnsi="Calibri" w:cs="Calibri"/>
          <w:sz w:val="28"/>
          <w:szCs w:val="28"/>
        </w:rPr>
        <w:t xml:space="preserve">atelier de fabrication, nous dirons que la valeur des biens produits est effectivement de 1 million de </w:t>
      </w:r>
      <w:r w:rsidR="00794F61">
        <w:rPr>
          <w:rFonts w:ascii="Calibri" w:hAnsi="Calibri" w:cs="Calibri"/>
          <w:sz w:val="28"/>
          <w:szCs w:val="28"/>
        </w:rPr>
        <w:t>DA</w:t>
      </w:r>
      <w:r w:rsidR="00822169">
        <w:rPr>
          <w:rFonts w:ascii="Calibri" w:hAnsi="Calibri" w:cs="Calibri"/>
          <w:sz w:val="28"/>
          <w:szCs w:val="28"/>
        </w:rPr>
        <w:t>.</w:t>
      </w:r>
    </w:p>
    <w:p w:rsidR="00822169" w:rsidRPr="00A82596" w:rsidRDefault="00822169" w:rsidP="008221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22169" w:rsidRDefault="00822169" w:rsidP="00794F61">
      <w:pPr>
        <w:pStyle w:val="Paragraphedeliste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 contre, si elle a acquis du bois scié, pour 200 000 </w:t>
      </w:r>
      <w:r w:rsidR="00794F61">
        <w:rPr>
          <w:rFonts w:ascii="Calibri" w:hAnsi="Calibri" w:cs="Calibri"/>
          <w:sz w:val="28"/>
          <w:szCs w:val="28"/>
        </w:rPr>
        <w:t>DA</w:t>
      </w:r>
      <w:r>
        <w:rPr>
          <w:rFonts w:ascii="Calibri" w:hAnsi="Calibri" w:cs="Calibri"/>
          <w:sz w:val="28"/>
          <w:szCs w:val="28"/>
        </w:rPr>
        <w:t xml:space="preserve"> par exemple, et s’est limitée à la fabrication des meubles, on dira que sa production réelle n’est que de 800 000 </w:t>
      </w:r>
      <w:r w:rsidR="00794F61">
        <w:rPr>
          <w:rFonts w:ascii="Calibri" w:hAnsi="Calibri" w:cs="Calibri"/>
          <w:sz w:val="28"/>
          <w:szCs w:val="28"/>
        </w:rPr>
        <w:t>DA</w:t>
      </w:r>
      <w:r>
        <w:rPr>
          <w:rFonts w:ascii="Calibri" w:hAnsi="Calibri" w:cs="Calibri"/>
          <w:sz w:val="28"/>
          <w:szCs w:val="28"/>
        </w:rPr>
        <w:t xml:space="preserve">, celle de l’entreprise-fournisseur étant de 200 000 </w:t>
      </w:r>
      <w:r w:rsidR="00794F61">
        <w:rPr>
          <w:rFonts w:ascii="Calibri" w:hAnsi="Calibri" w:cs="Calibri"/>
          <w:sz w:val="28"/>
          <w:szCs w:val="28"/>
        </w:rPr>
        <w:t>DA</w:t>
      </w:r>
      <w:r>
        <w:rPr>
          <w:rFonts w:ascii="Calibri" w:hAnsi="Calibri" w:cs="Calibri"/>
          <w:sz w:val="28"/>
          <w:szCs w:val="28"/>
        </w:rPr>
        <w:t>.</w:t>
      </w:r>
    </w:p>
    <w:p w:rsidR="00822169" w:rsidRPr="00A82596" w:rsidRDefault="00822169" w:rsidP="008221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82596" w:rsidRDefault="00822169" w:rsidP="00822169">
      <w:pPr>
        <w:pStyle w:val="Paragraphedeliste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Afin de ne pas compter deux fois la production du fournisseur, il ne faudra attribuer à notre entreprise que sa </w:t>
      </w:r>
      <w:r>
        <w:rPr>
          <w:rFonts w:ascii="Calibri" w:hAnsi="Calibri" w:cs="Calibri"/>
          <w:i/>
          <w:iCs/>
          <w:sz w:val="28"/>
          <w:szCs w:val="28"/>
        </w:rPr>
        <w:t xml:space="preserve">part réelle </w:t>
      </w:r>
      <w:r>
        <w:rPr>
          <w:rFonts w:ascii="Calibri" w:hAnsi="Calibri" w:cs="Calibri"/>
          <w:sz w:val="28"/>
          <w:szCs w:val="28"/>
        </w:rPr>
        <w:t xml:space="preserve">de production, que nous nommons </w:t>
      </w:r>
      <w:r>
        <w:rPr>
          <w:rFonts w:ascii="Calibri" w:hAnsi="Calibri" w:cs="Calibri"/>
          <w:i/>
          <w:iCs/>
          <w:sz w:val="28"/>
          <w:szCs w:val="28"/>
        </w:rPr>
        <w:t>valeur ajoutée</w:t>
      </w:r>
      <w:r w:rsidRPr="0082216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22169" w:rsidRPr="00A82596" w:rsidRDefault="00822169" w:rsidP="008221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22169" w:rsidRDefault="00822169" w:rsidP="00822169">
      <w:pPr>
        <w:pStyle w:val="Paragraphedeliste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  valeur ajoutée d’une entreprise est la </w:t>
      </w:r>
      <w:r>
        <w:rPr>
          <w:rFonts w:ascii="Calibri" w:hAnsi="Calibri" w:cs="Calibri"/>
          <w:i/>
          <w:iCs/>
          <w:sz w:val="28"/>
          <w:szCs w:val="28"/>
        </w:rPr>
        <w:t xml:space="preserve">contribution personnelle </w:t>
      </w:r>
      <w:r w:rsidRPr="00822169">
        <w:rPr>
          <w:rFonts w:ascii="Calibri" w:hAnsi="Calibri" w:cs="Calibri"/>
          <w:sz w:val="28"/>
          <w:szCs w:val="28"/>
        </w:rPr>
        <w:t>que celle-ci</w:t>
      </w:r>
      <w:r w:rsidR="00662775">
        <w:rPr>
          <w:rFonts w:ascii="Calibri" w:hAnsi="Calibri" w:cs="Calibri"/>
          <w:sz w:val="28"/>
          <w:szCs w:val="28"/>
        </w:rPr>
        <w:t xml:space="preserve"> apporte à la production nationale.</w:t>
      </w:r>
    </w:p>
    <w:p w:rsidR="00662775" w:rsidRPr="00822169" w:rsidRDefault="00662775" w:rsidP="00822169">
      <w:pPr>
        <w:pStyle w:val="Paragraphedeliste"/>
        <w:ind w:left="0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177123" w:rsidRPr="000E3B12" w:rsidRDefault="007A04F6" w:rsidP="000E3B12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A04F6">
        <w:rPr>
          <w:rFonts w:ascii="Calibri" w:hAnsi="Calibri" w:cs="Calibri"/>
          <w:i/>
          <w:iCs/>
          <w:noProof/>
          <w:sz w:val="28"/>
          <w:szCs w:val="28"/>
        </w:rPr>
        <w:pict>
          <v:rect id="_x0000_s1052" style="position:absolute;left:0;text-align:left;margin-left:2.15pt;margin-top:.1pt;width:478.4pt;height:66.5pt;z-index:251658240">
            <v:textbox>
              <w:txbxContent>
                <w:p w:rsidR="00662775" w:rsidRPr="00662775" w:rsidRDefault="00662775" w:rsidP="00662775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62775">
                    <w:rPr>
                      <w:rFonts w:asciiTheme="minorHAnsi" w:hAnsiTheme="minorHAnsi" w:cstheme="minorHAnsi"/>
                      <w:sz w:val="28"/>
                      <w:szCs w:val="28"/>
                    </w:rPr>
                    <w:t>V.A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662775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662775">
                    <w:rPr>
                      <w:rFonts w:asciiTheme="minorHAnsi" w:hAnsiTheme="minorHAnsi" w:cstheme="minorHAnsi"/>
                      <w:sz w:val="28"/>
                      <w:szCs w:val="28"/>
                    </w:rPr>
                    <w:t>Valeur des biens et services produits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662775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662775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valeur des biens et reçus</w:t>
                  </w:r>
                </w:p>
                <w:p w:rsidR="00662775" w:rsidRPr="00674EEA" w:rsidRDefault="00662775" w:rsidP="00662775">
                  <w:pPr>
                    <w:ind w:left="609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(</w:t>
                  </w:r>
                  <w:r w:rsidRPr="00674EEA">
                    <w:rPr>
                      <w:rFonts w:asciiTheme="minorHAnsi" w:hAnsiTheme="minorHAnsi" w:cstheme="minorHAnsi"/>
                    </w:rPr>
                    <w:t xml:space="preserve">utilisés dans le processus </w:t>
                  </w:r>
                </w:p>
                <w:p w:rsidR="00662775" w:rsidRPr="00662775" w:rsidRDefault="00662775" w:rsidP="00662775">
                  <w:pPr>
                    <w:ind w:left="609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74EEA">
                    <w:rPr>
                      <w:rFonts w:asciiTheme="minorHAnsi" w:hAnsiTheme="minorHAnsi" w:cstheme="minorHAnsi"/>
                    </w:rPr>
                    <w:t xml:space="preserve">           de fabrication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F525DC" w:rsidRPr="00F525DC" w:rsidRDefault="00F525DC" w:rsidP="00F525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525DC" w:rsidRPr="00F525DC" w:rsidRDefault="00F525DC" w:rsidP="00F52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C21EA" w:rsidRDefault="00DC21EA" w:rsidP="00DC21E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64DAD" w:rsidRDefault="00564DAD" w:rsidP="00DC21E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64DAD" w:rsidRDefault="00564DAD" w:rsidP="00DC21E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64DAD" w:rsidRDefault="00564DAD" w:rsidP="00DC21E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74EEA" w:rsidRDefault="00674EEA" w:rsidP="00DC21EA">
      <w:pPr>
        <w:jc w:val="both"/>
        <w:rPr>
          <w:rFonts w:asciiTheme="minorHAnsi" w:hAnsiTheme="minorHAnsi" w:cstheme="minorHAnsi"/>
          <w:sz w:val="28"/>
          <w:szCs w:val="28"/>
        </w:rPr>
      </w:pPr>
      <w:r w:rsidRPr="00674EEA">
        <w:rPr>
          <w:rFonts w:asciiTheme="minorHAnsi" w:hAnsiTheme="minorHAnsi" w:cstheme="minorHAnsi"/>
          <w:sz w:val="28"/>
          <w:szCs w:val="28"/>
        </w:rPr>
        <w:t xml:space="preserve">Que </w:t>
      </w:r>
      <w:r>
        <w:rPr>
          <w:rFonts w:asciiTheme="minorHAnsi" w:hAnsiTheme="minorHAnsi" w:cstheme="minorHAnsi"/>
          <w:sz w:val="28"/>
          <w:szCs w:val="28"/>
        </w:rPr>
        <w:t>représente cette valeur ajoutée dans les comptes de l’entreprise ?</w:t>
      </w:r>
    </w:p>
    <w:p w:rsidR="00674EEA" w:rsidRDefault="00674EEA" w:rsidP="00674EEA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 premier lieu, les salaires du personnel (versés aux ménages) ;</w:t>
      </w:r>
    </w:p>
    <w:p w:rsidR="00674EEA" w:rsidRDefault="00674EEA" w:rsidP="00674EEA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cotisations sociales (versés aux propriétaires de capitaux) ;</w:t>
      </w:r>
    </w:p>
    <w:p w:rsidR="00674EEA" w:rsidRDefault="00674EEA" w:rsidP="00674EEA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impôts (versés à l’Etat) ;</w:t>
      </w:r>
    </w:p>
    <w:p w:rsidR="00674EEA" w:rsidRDefault="00674EEA" w:rsidP="00674EEA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Les intérêts </w:t>
      </w:r>
      <w:r w:rsidR="00B61866">
        <w:rPr>
          <w:rFonts w:asciiTheme="minorHAnsi" w:hAnsiTheme="minorHAnsi" w:cstheme="minorHAnsi"/>
          <w:sz w:val="28"/>
          <w:szCs w:val="28"/>
        </w:rPr>
        <w:t>et dividendes (versés aux propriétaires de capitaux) ;</w:t>
      </w:r>
    </w:p>
    <w:p w:rsidR="00B61866" w:rsidRDefault="00B61866" w:rsidP="00B6186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Et en fin, l’épargne conservée par l’entreprise pour financier ses investissements (autofinancement).</w:t>
      </w:r>
    </w:p>
    <w:p w:rsidR="00B61866" w:rsidRDefault="00B61866" w:rsidP="00B6186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C’est en vérité ce que nous dénommions REVENU de l’entreprise.</w:t>
      </w:r>
    </w:p>
    <w:p w:rsidR="008F75B6" w:rsidRDefault="008F75B6" w:rsidP="008F75B6">
      <w:pPr>
        <w:rPr>
          <w:rFonts w:asciiTheme="minorHAnsi" w:hAnsiTheme="minorHAnsi" w:cstheme="minorHAnsi"/>
          <w:sz w:val="28"/>
          <w:szCs w:val="28"/>
        </w:rPr>
      </w:pPr>
    </w:p>
    <w:p w:rsidR="008F75B6" w:rsidRDefault="008F75B6" w:rsidP="008F75B6">
      <w:pPr>
        <w:rPr>
          <w:rFonts w:asciiTheme="minorHAnsi" w:hAnsiTheme="minorHAnsi" w:cstheme="minorHAnsi"/>
          <w:sz w:val="28"/>
          <w:szCs w:val="28"/>
        </w:rPr>
      </w:pPr>
    </w:p>
    <w:p w:rsidR="008F75B6" w:rsidRPr="008F75B6" w:rsidRDefault="008F75B6" w:rsidP="008F75B6">
      <w:pPr>
        <w:rPr>
          <w:rFonts w:asciiTheme="minorHAnsi" w:hAnsiTheme="minorHAnsi" w:cstheme="minorHAnsi"/>
          <w:sz w:val="28"/>
          <w:szCs w:val="28"/>
        </w:rPr>
      </w:pPr>
    </w:p>
    <w:p w:rsidR="00F349A8" w:rsidRPr="00F349A8" w:rsidRDefault="00F349A8" w:rsidP="00F349A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026A" w:rsidRPr="00CC1B34" w:rsidRDefault="0039026A" w:rsidP="00CC1B34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C1B34">
        <w:rPr>
          <w:rFonts w:asciiTheme="minorHAnsi" w:hAnsiTheme="minorHAnsi" w:cstheme="minorHAnsi"/>
          <w:b/>
          <w:bCs/>
          <w:sz w:val="32"/>
          <w:szCs w:val="32"/>
          <w:u w:val="single"/>
        </w:rPr>
        <w:t>LE PRODUIT INTERIEUR BRUT</w:t>
      </w:r>
    </w:p>
    <w:p w:rsidR="0039026A" w:rsidRDefault="0039026A" w:rsidP="0039026A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Définition</w:t>
      </w:r>
    </w:p>
    <w:p w:rsidR="00CC1B34" w:rsidRDefault="00CC1B34" w:rsidP="0039026A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</w:p>
    <w:p w:rsidR="0039026A" w:rsidRDefault="0039026A" w:rsidP="0039026A">
      <w:pPr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 terme « </w:t>
      </w:r>
      <w:r>
        <w:rPr>
          <w:rFonts w:asciiTheme="minorHAnsi" w:hAnsiTheme="minorHAnsi" w:cstheme="minorHAnsi"/>
          <w:i/>
          <w:iCs/>
          <w:sz w:val="28"/>
          <w:szCs w:val="28"/>
        </w:rPr>
        <w:t>produit</w:t>
      </w:r>
      <w:r>
        <w:rPr>
          <w:rFonts w:asciiTheme="minorHAnsi" w:hAnsiTheme="minorHAnsi" w:cstheme="minorHAnsi"/>
          <w:sz w:val="28"/>
          <w:szCs w:val="28"/>
        </w:rPr>
        <w:t> » a besoin d’être précisé par rapport à l’appellation « </w:t>
      </w:r>
      <w:r>
        <w:rPr>
          <w:rFonts w:asciiTheme="minorHAnsi" w:hAnsiTheme="minorHAnsi" w:cstheme="minorHAnsi"/>
          <w:i/>
          <w:iCs/>
          <w:sz w:val="28"/>
          <w:szCs w:val="28"/>
        </w:rPr>
        <w:t>production</w:t>
      </w:r>
      <w:r>
        <w:rPr>
          <w:rFonts w:asciiTheme="minorHAnsi" w:hAnsiTheme="minorHAnsi" w:cstheme="minorHAnsi"/>
          <w:sz w:val="28"/>
          <w:szCs w:val="28"/>
        </w:rPr>
        <w:t> »</w:t>
      </w:r>
    </w:p>
    <w:p w:rsidR="0039026A" w:rsidRDefault="0039026A" w:rsidP="001B5F2E">
      <w:pPr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 S.E.CN ayant « élargie » la notion de production – limitée jusqu’aux biens et services marc</w:t>
      </w:r>
      <w:r w:rsidR="001B5F2E">
        <w:rPr>
          <w:rFonts w:asciiTheme="minorHAnsi" w:hAnsiTheme="minorHAnsi" w:cstheme="minorHAnsi"/>
          <w:sz w:val="28"/>
          <w:szCs w:val="28"/>
        </w:rPr>
        <w:t>hands  - a préféré ce nouveau vocale de PRODUIT qui inclut des biens et services marchands et les services non marchands.</w:t>
      </w:r>
    </w:p>
    <w:p w:rsidR="00560A52" w:rsidRDefault="00560A52" w:rsidP="001B5F2E">
      <w:pPr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deux autres qualificatifs du produit appellent deux  précisions :</w:t>
      </w:r>
    </w:p>
    <w:p w:rsidR="00560A52" w:rsidRDefault="00560A52" w:rsidP="00560A5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La territorialité </w:t>
      </w:r>
      <w:r>
        <w:rPr>
          <w:rFonts w:asciiTheme="minorHAnsi" w:hAnsiTheme="minorHAnsi" w:cstheme="minorHAnsi"/>
          <w:sz w:val="28"/>
          <w:szCs w:val="28"/>
        </w:rPr>
        <w:t xml:space="preserve"> des unités des production</w:t>
      </w:r>
      <w:r w:rsidR="00EC5564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est basées sur le critère de résidence ; seuls sont </w:t>
      </w:r>
      <w:r w:rsidR="00EC5564">
        <w:rPr>
          <w:rFonts w:asciiTheme="minorHAnsi" w:hAnsiTheme="minorHAnsi" w:cstheme="minorHAnsi"/>
          <w:sz w:val="28"/>
          <w:szCs w:val="28"/>
        </w:rPr>
        <w:t xml:space="preserve">prises en compte les entreprises installées sur le territoire national quelle que soit l’origine de leurs propriétaires, exploitants ou de leurs capitaux ; elles engendrent le PRODUIT INTERIEUR ; </w:t>
      </w:r>
    </w:p>
    <w:p w:rsidR="00F349A8" w:rsidRDefault="00564DAD" w:rsidP="00560A5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 qualificatif de brut suggère qu’il s’agit d’une première approche du produit ; les entreprises doivent considérer une dépense l’usure de leur capital fixe (investissement), c’est une charge inscrite dans leur compatibilité, appelée </w:t>
      </w:r>
      <w:r>
        <w:rPr>
          <w:rFonts w:asciiTheme="minorHAnsi" w:hAnsiTheme="minorHAnsi" w:cstheme="minorHAnsi"/>
          <w:i/>
          <w:iCs/>
          <w:sz w:val="28"/>
          <w:szCs w:val="28"/>
        </w:rPr>
        <w:t>amortissement</w:t>
      </w:r>
      <w:r w:rsidRPr="00564DAD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 Cet </w:t>
      </w:r>
      <w:r w:rsidRPr="00564DAD">
        <w:rPr>
          <w:rFonts w:asciiTheme="minorHAnsi" w:hAnsiTheme="minorHAnsi" w:cstheme="minorHAnsi"/>
          <w:sz w:val="28"/>
          <w:szCs w:val="28"/>
        </w:rPr>
        <w:t>amortissement</w:t>
      </w:r>
      <w:r w:rsidR="002C4C2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n’est pas déduit du Produit intérieur ; c’est pourquoi ce dernier est</w:t>
      </w:r>
      <w:r w:rsidR="002C4C21">
        <w:rPr>
          <w:rFonts w:asciiTheme="minorHAnsi" w:hAnsiTheme="minorHAnsi" w:cstheme="minorHAnsi"/>
          <w:sz w:val="28"/>
          <w:szCs w:val="28"/>
        </w:rPr>
        <w:t xml:space="preserve"> qualifié de BRUT.</w:t>
      </w:r>
    </w:p>
    <w:p w:rsidR="001D3632" w:rsidRDefault="002C4C21" w:rsidP="001D363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 on soustrait l’amortissement (appelé encore consommation de capital fixe) on obtient le Produit NET.</w:t>
      </w:r>
    </w:p>
    <w:p w:rsidR="001D3632" w:rsidRPr="001D3632" w:rsidRDefault="001D3632" w:rsidP="001D3632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</w:p>
    <w:p w:rsidR="002C4C21" w:rsidRDefault="002C4C21" w:rsidP="009A161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35C08">
        <w:rPr>
          <w:rFonts w:asciiTheme="minorHAnsi" w:hAnsiTheme="minorHAnsi" w:cstheme="minorHAnsi"/>
          <w:b/>
          <w:bCs/>
          <w:sz w:val="28"/>
          <w:szCs w:val="28"/>
        </w:rPr>
        <w:t xml:space="preserve">COMMENT MESURER LE </w:t>
      </w:r>
      <w:r w:rsidR="009A1611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35C08" w:rsidRPr="00835C08">
        <w:rPr>
          <w:rFonts w:asciiTheme="minorHAnsi" w:hAnsiTheme="minorHAnsi" w:cstheme="minorHAnsi"/>
          <w:b/>
          <w:bCs/>
          <w:sz w:val="28"/>
          <w:szCs w:val="28"/>
        </w:rPr>
        <w:t>.I.</w:t>
      </w:r>
      <w:r w:rsidR="009A1611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835C08" w:rsidRPr="00835C08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835C08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:rsidR="00EE403B" w:rsidRDefault="00EE403B" w:rsidP="00EE40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 mesure la production marchande et non marchande d’un pays par la somme des valeurs ajoutées des unités productrices résidentes.</w:t>
      </w:r>
    </w:p>
    <w:p w:rsidR="00EE403B" w:rsidRDefault="007A04F6" w:rsidP="00EE40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53" style="position:absolute;margin-left:31.5pt;margin-top:10.75pt;width:416.45pt;height:53.15pt;z-index:251659264">
            <v:textbox>
              <w:txbxContent>
                <w:p w:rsidR="00EE403B" w:rsidRDefault="00CC1B34" w:rsidP="004E1B6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EE403B" w:rsidRPr="00EE403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.I.B</w:t>
                  </w:r>
                  <w:r w:rsidR="00EE403B" w:rsidRPr="00835C08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 </w:t>
                  </w:r>
                  <w:r w:rsidR="004E1B61">
                    <w:rPr>
                      <w:rFonts w:asciiTheme="minorHAnsi" w:hAnsiTheme="minorHAnsi" w:cstheme="minorHAnsi"/>
                      <w:sz w:val="28"/>
                      <w:szCs w:val="28"/>
                    </w:rPr>
                    <w:t>= Σ valeurs ajoutées des unités productrices</w:t>
                  </w:r>
                </w:p>
                <w:p w:rsidR="004E1B61" w:rsidRDefault="004E1B61" w:rsidP="004E1B6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                       = Production totale – Consommations intermédiaires.</w:t>
                  </w:r>
                </w:p>
              </w:txbxContent>
            </v:textbox>
          </v:rect>
        </w:pict>
      </w:r>
    </w:p>
    <w:p w:rsidR="00EE403B" w:rsidRDefault="00EE403B" w:rsidP="00EE403B">
      <w:pPr>
        <w:rPr>
          <w:rFonts w:asciiTheme="minorHAnsi" w:hAnsiTheme="minorHAnsi" w:cstheme="minorHAnsi"/>
          <w:sz w:val="28"/>
          <w:szCs w:val="28"/>
        </w:rPr>
      </w:pPr>
    </w:p>
    <w:p w:rsidR="00EE403B" w:rsidRDefault="00EE403B" w:rsidP="00EE403B">
      <w:pPr>
        <w:rPr>
          <w:rFonts w:asciiTheme="minorHAnsi" w:hAnsiTheme="minorHAnsi" w:cstheme="minorHAnsi"/>
          <w:sz w:val="28"/>
          <w:szCs w:val="28"/>
        </w:rPr>
      </w:pPr>
    </w:p>
    <w:p w:rsidR="007200B9" w:rsidRDefault="007200B9" w:rsidP="00EE403B">
      <w:pPr>
        <w:rPr>
          <w:rFonts w:asciiTheme="minorHAnsi" w:hAnsiTheme="minorHAnsi" w:cstheme="minorHAnsi"/>
          <w:sz w:val="28"/>
          <w:szCs w:val="28"/>
        </w:rPr>
      </w:pPr>
    </w:p>
    <w:p w:rsidR="00CC1B34" w:rsidRDefault="00CC1B34" w:rsidP="00EE403B">
      <w:pPr>
        <w:rPr>
          <w:rFonts w:asciiTheme="minorHAnsi" w:hAnsiTheme="minorHAnsi" w:cstheme="minorHAnsi"/>
          <w:sz w:val="28"/>
          <w:szCs w:val="28"/>
        </w:rPr>
      </w:pPr>
    </w:p>
    <w:p w:rsidR="00CC1B34" w:rsidRDefault="00CC1B34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2A56FA" w:rsidRDefault="002A56FA" w:rsidP="00EE403B">
      <w:pPr>
        <w:rPr>
          <w:rFonts w:asciiTheme="minorHAnsi" w:hAnsiTheme="minorHAnsi" w:cstheme="minorHAnsi"/>
          <w:sz w:val="28"/>
          <w:szCs w:val="28"/>
        </w:rPr>
      </w:pPr>
    </w:p>
    <w:p w:rsidR="007200B9" w:rsidRPr="007200B9" w:rsidRDefault="007200B9" w:rsidP="007200B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200B9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LES AUTRES AGREGATS </w:t>
      </w:r>
      <w:r w:rsidRPr="007200B9">
        <w:rPr>
          <w:rFonts w:asciiTheme="minorHAnsi" w:hAnsiTheme="minorHAnsi" w:cstheme="minorHAnsi"/>
          <w:b/>
          <w:bCs/>
          <w:sz w:val="28"/>
          <w:szCs w:val="28"/>
        </w:rPr>
        <w:tab/>
        <w:t>:</w:t>
      </w:r>
    </w:p>
    <w:p w:rsidR="007200B9" w:rsidRDefault="007200B9" w:rsidP="007200B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200B9">
        <w:rPr>
          <w:rFonts w:asciiTheme="minorHAnsi" w:hAnsiTheme="minorHAnsi" w:cstheme="minorHAnsi"/>
          <w:b/>
          <w:bCs/>
          <w:sz w:val="28"/>
          <w:szCs w:val="28"/>
        </w:rPr>
        <w:t xml:space="preserve">La P.N.B : PRODUIT NATIONAL BRUT </w:t>
      </w:r>
    </w:p>
    <w:p w:rsidR="007200B9" w:rsidRDefault="007200B9" w:rsidP="007200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 critère retenu pour cet agrégat n’est plus la territorialité mais la nationalité des agents </w:t>
      </w:r>
      <w:r w:rsidR="00CC1B34">
        <w:rPr>
          <w:rFonts w:asciiTheme="minorHAnsi" w:hAnsiTheme="minorHAnsi" w:cstheme="minorHAnsi"/>
          <w:sz w:val="28"/>
          <w:szCs w:val="28"/>
        </w:rPr>
        <w:t>économiques.</w:t>
      </w:r>
    </w:p>
    <w:p w:rsidR="007200B9" w:rsidRDefault="007200B9" w:rsidP="00CC1B3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la somme des valeurs ajoutées des unités </w:t>
      </w:r>
      <w:r w:rsidR="004F39E0">
        <w:rPr>
          <w:rFonts w:asciiTheme="minorHAnsi" w:hAnsiTheme="minorHAnsi" w:cstheme="minorHAnsi"/>
          <w:sz w:val="28"/>
          <w:szCs w:val="28"/>
        </w:rPr>
        <w:t xml:space="preserve">résidentes. </w:t>
      </w:r>
      <w:r w:rsidR="00B81710">
        <w:rPr>
          <w:rFonts w:asciiTheme="minorHAnsi" w:hAnsiTheme="minorHAnsi" w:cstheme="minorHAnsi"/>
          <w:sz w:val="28"/>
          <w:szCs w:val="28"/>
        </w:rPr>
        <w:t>Il</w:t>
      </w:r>
      <w:r>
        <w:rPr>
          <w:rFonts w:asciiTheme="minorHAnsi" w:hAnsiTheme="minorHAnsi" w:cstheme="minorHAnsi"/>
          <w:sz w:val="28"/>
          <w:szCs w:val="28"/>
        </w:rPr>
        <w:t xml:space="preserve"> faut </w:t>
      </w:r>
      <w:r w:rsidR="004F39E0">
        <w:rPr>
          <w:rFonts w:asciiTheme="minorHAnsi" w:hAnsiTheme="minorHAnsi" w:cstheme="minorHAnsi"/>
          <w:sz w:val="28"/>
          <w:szCs w:val="28"/>
        </w:rPr>
        <w:t xml:space="preserve">adjoindre les salaires et revenus des </w:t>
      </w:r>
      <w:r w:rsidR="00CC1B34">
        <w:rPr>
          <w:rFonts w:asciiTheme="minorHAnsi" w:hAnsiTheme="minorHAnsi" w:cstheme="minorHAnsi"/>
          <w:sz w:val="28"/>
          <w:szCs w:val="28"/>
        </w:rPr>
        <w:t>Algériens</w:t>
      </w:r>
      <w:r w:rsidR="004F39E0">
        <w:rPr>
          <w:rFonts w:asciiTheme="minorHAnsi" w:hAnsiTheme="minorHAnsi" w:cstheme="minorHAnsi"/>
          <w:sz w:val="28"/>
          <w:szCs w:val="28"/>
        </w:rPr>
        <w:t xml:space="preserve"> résidant à l’étranger (émanant de filiales de firmes </w:t>
      </w:r>
      <w:r w:rsidR="00CC1B34">
        <w:rPr>
          <w:rFonts w:asciiTheme="minorHAnsi" w:hAnsiTheme="minorHAnsi" w:cstheme="minorHAnsi"/>
          <w:sz w:val="28"/>
          <w:szCs w:val="28"/>
        </w:rPr>
        <w:t xml:space="preserve">Algériennes </w:t>
      </w:r>
      <w:r w:rsidR="004F39E0">
        <w:rPr>
          <w:rFonts w:asciiTheme="minorHAnsi" w:hAnsiTheme="minorHAnsi" w:cstheme="minorHAnsi"/>
          <w:sz w:val="28"/>
          <w:szCs w:val="28"/>
        </w:rPr>
        <w:t xml:space="preserve"> implantées dans le </w:t>
      </w:r>
      <w:r w:rsidR="00B81710">
        <w:rPr>
          <w:rFonts w:asciiTheme="minorHAnsi" w:hAnsiTheme="minorHAnsi" w:cstheme="minorHAnsi"/>
          <w:sz w:val="28"/>
          <w:szCs w:val="28"/>
        </w:rPr>
        <w:t>monde)</w:t>
      </w:r>
      <w:r w:rsidR="004F39E0">
        <w:rPr>
          <w:rFonts w:asciiTheme="minorHAnsi" w:hAnsiTheme="minorHAnsi" w:cstheme="minorHAnsi"/>
          <w:sz w:val="28"/>
          <w:szCs w:val="28"/>
        </w:rPr>
        <w:t xml:space="preserve"> et déduire ceux des étrangers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6759">
        <w:rPr>
          <w:rFonts w:asciiTheme="minorHAnsi" w:hAnsiTheme="minorHAnsi" w:cstheme="minorHAnsi"/>
          <w:sz w:val="28"/>
          <w:szCs w:val="28"/>
        </w:rPr>
        <w:t xml:space="preserve">produisant en </w:t>
      </w:r>
      <w:r w:rsidR="00CC1B34">
        <w:rPr>
          <w:rFonts w:asciiTheme="minorHAnsi" w:hAnsiTheme="minorHAnsi" w:cstheme="minorHAnsi"/>
          <w:sz w:val="28"/>
          <w:szCs w:val="28"/>
        </w:rPr>
        <w:t>Algérie</w:t>
      </w:r>
      <w:r w:rsidR="00D26759">
        <w:rPr>
          <w:rFonts w:asciiTheme="minorHAnsi" w:hAnsiTheme="minorHAnsi" w:cstheme="minorHAnsi"/>
          <w:sz w:val="28"/>
          <w:szCs w:val="28"/>
        </w:rPr>
        <w:t xml:space="preserve"> </w:t>
      </w:r>
      <w:r w:rsidR="00B81710">
        <w:rPr>
          <w:rFonts w:asciiTheme="minorHAnsi" w:hAnsiTheme="minorHAnsi" w:cstheme="minorHAnsi"/>
          <w:sz w:val="28"/>
          <w:szCs w:val="28"/>
        </w:rPr>
        <w:t>(succursales</w:t>
      </w:r>
      <w:r w:rsidR="00D26759">
        <w:rPr>
          <w:rFonts w:asciiTheme="minorHAnsi" w:hAnsiTheme="minorHAnsi" w:cstheme="minorHAnsi"/>
          <w:sz w:val="28"/>
          <w:szCs w:val="28"/>
        </w:rPr>
        <w:t xml:space="preserve"> en France de firmes </w:t>
      </w:r>
      <w:r w:rsidR="00B81710">
        <w:rPr>
          <w:rFonts w:asciiTheme="minorHAnsi" w:hAnsiTheme="minorHAnsi" w:cstheme="minorHAnsi"/>
          <w:sz w:val="28"/>
          <w:szCs w:val="28"/>
        </w:rPr>
        <w:t>étrangères).</w:t>
      </w:r>
    </w:p>
    <w:p w:rsidR="00D26759" w:rsidRDefault="00D26759" w:rsidP="007200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 différance entre P.I.B et P.N.B en valeur est relativement faible dans un pays développé comme la </w:t>
      </w:r>
      <w:r w:rsidR="00B81710">
        <w:rPr>
          <w:rFonts w:asciiTheme="minorHAnsi" w:hAnsiTheme="minorHAnsi" w:cstheme="minorHAnsi"/>
          <w:sz w:val="28"/>
          <w:szCs w:val="28"/>
        </w:rPr>
        <w:t>France,</w:t>
      </w:r>
      <w:r>
        <w:rPr>
          <w:rFonts w:asciiTheme="minorHAnsi" w:hAnsiTheme="minorHAnsi" w:cstheme="minorHAnsi"/>
          <w:sz w:val="28"/>
          <w:szCs w:val="28"/>
        </w:rPr>
        <w:t xml:space="preserve"> elle ne l’est pas pour un pays du tiers monde bien plus tributaire des investissements </w:t>
      </w:r>
      <w:r w:rsidR="00B81710">
        <w:rPr>
          <w:rFonts w:asciiTheme="minorHAnsi" w:hAnsiTheme="minorHAnsi" w:cstheme="minorHAnsi"/>
          <w:sz w:val="28"/>
          <w:szCs w:val="28"/>
        </w:rPr>
        <w:t>étrangers.</w:t>
      </w:r>
    </w:p>
    <w:p w:rsidR="00D26759" w:rsidRDefault="00D26759" w:rsidP="007200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 P.N.B est l’agrégat le plus utilisé pour les comparaisons </w:t>
      </w:r>
      <w:r w:rsidR="00B81710">
        <w:rPr>
          <w:rFonts w:asciiTheme="minorHAnsi" w:hAnsiTheme="minorHAnsi" w:cstheme="minorHAnsi"/>
          <w:sz w:val="28"/>
          <w:szCs w:val="28"/>
        </w:rPr>
        <w:t>internationales.</w:t>
      </w:r>
    </w:p>
    <w:p w:rsidR="002A56FA" w:rsidRDefault="002A56FA" w:rsidP="007200B9">
      <w:pPr>
        <w:rPr>
          <w:rFonts w:asciiTheme="minorHAnsi" w:hAnsiTheme="minorHAnsi" w:cstheme="minorHAnsi"/>
          <w:sz w:val="28"/>
          <w:szCs w:val="28"/>
        </w:rPr>
      </w:pPr>
    </w:p>
    <w:p w:rsidR="00D26759" w:rsidRDefault="00D26759" w:rsidP="00D2675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26759">
        <w:rPr>
          <w:rFonts w:asciiTheme="minorHAnsi" w:hAnsiTheme="minorHAnsi" w:cstheme="minorHAnsi"/>
          <w:b/>
          <w:bCs/>
          <w:sz w:val="28"/>
          <w:szCs w:val="28"/>
        </w:rPr>
        <w:t>LE REVENU NATIONAL</w:t>
      </w:r>
    </w:p>
    <w:p w:rsidR="002B5D90" w:rsidRDefault="00D26759" w:rsidP="00D2675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 revenu National est la somme des revenus  perçus par les agents économiques nationaux , en raison de leur participation </w:t>
      </w:r>
      <w:r w:rsidR="002B5D90">
        <w:rPr>
          <w:rFonts w:asciiTheme="minorHAnsi" w:hAnsiTheme="minorHAnsi" w:cstheme="minorHAnsi"/>
          <w:sz w:val="28"/>
          <w:szCs w:val="28"/>
        </w:rPr>
        <w:t>à la production .</w:t>
      </w:r>
    </w:p>
    <w:p w:rsidR="002B5D90" w:rsidRDefault="002B5D90" w:rsidP="00D2675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 peut l’évaluer de deux façons :</w:t>
      </w:r>
    </w:p>
    <w:p w:rsidR="00D72E38" w:rsidRDefault="002B5D90" w:rsidP="002B5D90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2B5D90">
        <w:rPr>
          <w:rFonts w:asciiTheme="minorHAnsi" w:hAnsiTheme="minorHAnsi" w:cstheme="minorHAnsi"/>
          <w:b/>
          <w:bCs/>
          <w:sz w:val="28"/>
          <w:szCs w:val="28"/>
        </w:rPr>
        <w:t>Aux prix du marché</w:t>
      </w:r>
      <w:r>
        <w:rPr>
          <w:rFonts w:asciiTheme="minorHAnsi" w:hAnsiTheme="minorHAnsi" w:cstheme="minorHAnsi"/>
          <w:sz w:val="28"/>
          <w:szCs w:val="28"/>
        </w:rPr>
        <w:t xml:space="preserve"> : </w:t>
      </w:r>
      <w:r w:rsidRPr="002B5D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 partir du P.I.B aux pris du marché , on obtient le Produit National qui représente l’ensemble des richesses disponibles et susceptibles d’</w:t>
      </w:r>
      <w:r w:rsidR="00D72E38">
        <w:rPr>
          <w:rFonts w:asciiTheme="minorHAnsi" w:hAnsiTheme="minorHAnsi" w:cstheme="minorHAnsi"/>
          <w:sz w:val="28"/>
          <w:szCs w:val="28"/>
        </w:rPr>
        <w:t>être</w:t>
      </w:r>
      <w:r>
        <w:rPr>
          <w:rFonts w:asciiTheme="minorHAnsi" w:hAnsiTheme="minorHAnsi" w:cstheme="minorHAnsi"/>
          <w:sz w:val="28"/>
          <w:szCs w:val="28"/>
        </w:rPr>
        <w:t xml:space="preserve"> réparties sous forme de revenu </w:t>
      </w:r>
      <w:r w:rsidR="00D72E38">
        <w:rPr>
          <w:rFonts w:asciiTheme="minorHAnsi" w:hAnsiTheme="minorHAnsi" w:cstheme="minorHAnsi"/>
          <w:sz w:val="28"/>
          <w:szCs w:val="28"/>
        </w:rPr>
        <w:t>. Mais il est impossible d’en répartir la totalité : une part du produit doit être utilisée à amortir les équipements ( capital fixe ), on passera donc par l’étape du Produit National Net :</w:t>
      </w:r>
    </w:p>
    <w:p w:rsidR="00D26759" w:rsidRPr="002B5D90" w:rsidRDefault="00D72E38" w:rsidP="00D72E38">
      <w:pPr>
        <w:pStyle w:val="Paragraphedelist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2B5D90">
        <w:rPr>
          <w:rFonts w:asciiTheme="minorHAnsi" w:hAnsiTheme="minorHAnsi" w:cstheme="minorHAnsi"/>
          <w:sz w:val="28"/>
          <w:szCs w:val="28"/>
        </w:rPr>
        <w:t xml:space="preserve"> </w:t>
      </w:r>
      <w:r w:rsidR="00D26759" w:rsidRPr="002B5D90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D26759" w:rsidRPr="007200B9" w:rsidRDefault="007A04F6" w:rsidP="007200B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55" style="position:absolute;margin-left:37.45pt;margin-top:.15pt;width:413.3pt;height:27.7pt;z-index:251660288">
            <v:textbox>
              <w:txbxContent>
                <w:p w:rsidR="00D72E38" w:rsidRPr="00D72E38" w:rsidRDefault="00D72E38" w:rsidP="00D72E38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t xml:space="preserve">Produit National Net     =     Produit National Brut   -   Amortissement </w:t>
                  </w:r>
                </w:p>
              </w:txbxContent>
            </v:textbox>
          </v:rect>
        </w:pict>
      </w:r>
    </w:p>
    <w:p w:rsidR="00EE403B" w:rsidRDefault="00EE403B" w:rsidP="00EE403B">
      <w:pPr>
        <w:rPr>
          <w:rFonts w:asciiTheme="minorHAnsi" w:hAnsiTheme="minorHAnsi" w:cstheme="minorHAnsi"/>
          <w:sz w:val="28"/>
          <w:szCs w:val="28"/>
        </w:rPr>
      </w:pPr>
    </w:p>
    <w:p w:rsidR="00EE403B" w:rsidRDefault="00D72E38" w:rsidP="00EE40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C’est cet agrégat qui représente le Revenu National aux prix du </w:t>
      </w:r>
      <w:r w:rsidR="00256C6F">
        <w:rPr>
          <w:rFonts w:asciiTheme="minorHAnsi" w:hAnsiTheme="minorHAnsi" w:cstheme="minorHAnsi"/>
          <w:sz w:val="28"/>
          <w:szCs w:val="28"/>
        </w:rPr>
        <w:t>marché :</w:t>
      </w:r>
    </w:p>
    <w:p w:rsidR="00EE403B" w:rsidRPr="00EE403B" w:rsidRDefault="00EE403B" w:rsidP="00EE403B">
      <w:pPr>
        <w:rPr>
          <w:rFonts w:asciiTheme="minorHAnsi" w:hAnsiTheme="minorHAnsi" w:cstheme="minorHAnsi"/>
          <w:sz w:val="28"/>
          <w:szCs w:val="28"/>
        </w:rPr>
      </w:pPr>
    </w:p>
    <w:p w:rsidR="00256C6F" w:rsidRDefault="007A04F6" w:rsidP="0012268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56" style="position:absolute;left:0;text-align:left;margin-left:34.05pt;margin-top:.9pt;width:413.3pt;height:27.7pt;z-index:251661312">
            <v:textbox>
              <w:txbxContent>
                <w:p w:rsidR="00256C6F" w:rsidRPr="00D72E38" w:rsidRDefault="00256C6F" w:rsidP="00256C6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Revenu National aux prix du marché   =       </w:t>
                  </w:r>
                  <w:r>
                    <w:t xml:space="preserve">Produit National Net     </w:t>
                  </w:r>
                </w:p>
              </w:txbxContent>
            </v:textbox>
          </v:rect>
        </w:pict>
      </w:r>
    </w:p>
    <w:p w:rsidR="00256C6F" w:rsidRPr="00256C6F" w:rsidRDefault="00256C6F" w:rsidP="00256C6F">
      <w:pPr>
        <w:rPr>
          <w:rFonts w:asciiTheme="minorHAnsi" w:hAnsiTheme="minorHAnsi" w:cstheme="minorHAnsi"/>
          <w:sz w:val="28"/>
          <w:szCs w:val="28"/>
        </w:rPr>
      </w:pPr>
    </w:p>
    <w:p w:rsidR="00256C6F" w:rsidRDefault="00256C6F" w:rsidP="00256C6F">
      <w:pPr>
        <w:rPr>
          <w:rFonts w:asciiTheme="minorHAnsi" w:hAnsiTheme="minorHAnsi" w:cstheme="minorHAnsi"/>
          <w:sz w:val="28"/>
          <w:szCs w:val="28"/>
        </w:rPr>
      </w:pPr>
    </w:p>
    <w:p w:rsidR="00122681" w:rsidRDefault="00256C6F" w:rsidP="00256C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partir du P .I .B nous obtenons directement :</w:t>
      </w:r>
    </w:p>
    <w:p w:rsidR="00256C6F" w:rsidRPr="00256C6F" w:rsidRDefault="007A04F6" w:rsidP="00256C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57" style="position:absolute;margin-left:36.25pt;margin-top:6.1pt;width:413.3pt;height:102.35pt;z-index:251662336">
            <v:textbox>
              <w:txbxContent>
                <w:p w:rsidR="00256C6F" w:rsidRDefault="00256C6F" w:rsidP="00256C6F"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Revenu National aux prix du marché   =       </w:t>
                  </w:r>
                  <w:r>
                    <w:t xml:space="preserve">P.I.B aux prix du marché + </w:t>
                  </w:r>
                </w:p>
                <w:p w:rsidR="00256C6F" w:rsidRDefault="00256C6F" w:rsidP="00256C6F">
                  <w:r>
                    <w:t xml:space="preserve">                                                                                 Salaires et revenus du Reste du   </w:t>
                  </w:r>
                </w:p>
                <w:p w:rsidR="00256C6F" w:rsidRDefault="00256C6F" w:rsidP="00256C6F">
                  <w:r>
                    <w:t xml:space="preserve">                                                                                  Monde -  Salaires et revenus</w:t>
                  </w:r>
                </w:p>
                <w:p w:rsidR="00256C6F" w:rsidRDefault="00256C6F" w:rsidP="00256C6F">
                  <w:r>
                    <w:t xml:space="preserve">                                                                                  Versés au Reste du Monde-</w:t>
                  </w:r>
                </w:p>
                <w:p w:rsidR="00256C6F" w:rsidRDefault="00256C6F" w:rsidP="00256C6F">
                  <w:r>
                    <w:t xml:space="preserve">                                                                                  Amortissements</w:t>
                  </w:r>
                </w:p>
                <w:p w:rsidR="00256C6F" w:rsidRPr="00D72E38" w:rsidRDefault="00256C6F" w:rsidP="00256C6F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t xml:space="preserve">                                                                                ( consommation de Capital Fixe)           </w:t>
                  </w:r>
                </w:p>
              </w:txbxContent>
            </v:textbox>
          </v:rect>
        </w:pict>
      </w:r>
    </w:p>
    <w:sectPr w:rsidR="00256C6F" w:rsidRPr="00256C6F" w:rsidSect="008F75B6">
      <w:footerReference w:type="default" r:id="rId7"/>
      <w:footerReference w:type="first" r:id="rId8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8B" w:rsidRDefault="00CE758B" w:rsidP="004D3731">
      <w:r>
        <w:separator/>
      </w:r>
    </w:p>
  </w:endnote>
  <w:endnote w:type="continuationSeparator" w:id="1">
    <w:p w:rsidR="00CE758B" w:rsidRDefault="00CE758B" w:rsidP="004D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626"/>
      <w:docPartObj>
        <w:docPartGallery w:val="Page Numbers (Bottom of Page)"/>
        <w:docPartUnique/>
      </w:docPartObj>
    </w:sdtPr>
    <w:sdtContent>
      <w:p w:rsidR="008F75B6" w:rsidRDefault="007A04F6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F75B6" w:rsidRDefault="007A04F6">
                    <w:pPr>
                      <w:jc w:val="center"/>
                    </w:pPr>
                    <w:fldSimple w:instr=" PAGE    \* MERGEFORMAT ">
                      <w:r w:rsidR="009A1611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627"/>
      <w:docPartObj>
        <w:docPartGallery w:val="Page Numbers (Bottom of Page)"/>
        <w:docPartUnique/>
      </w:docPartObj>
    </w:sdtPr>
    <w:sdtContent>
      <w:p w:rsidR="008F75B6" w:rsidRDefault="007A04F6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60" type="#_x0000_t185" style="position:absolute;margin-left:0;margin-top:0;width:44.45pt;height:18.8pt;z-index:251664384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F75B6" w:rsidRDefault="007A04F6">
                    <w:pPr>
                      <w:jc w:val="center"/>
                    </w:pPr>
                    <w:fldSimple w:instr=" PAGE    \* MERGEFORMAT ">
                      <w:r w:rsidR="009A161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9" type="#_x0000_t32" style="position:absolute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8B" w:rsidRDefault="00CE758B" w:rsidP="004D3731">
      <w:r>
        <w:separator/>
      </w:r>
    </w:p>
  </w:footnote>
  <w:footnote w:type="continuationSeparator" w:id="1">
    <w:p w:rsidR="00CE758B" w:rsidRDefault="00CE758B" w:rsidP="004D3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4EC"/>
    <w:multiLevelType w:val="hybridMultilevel"/>
    <w:tmpl w:val="B498B650"/>
    <w:lvl w:ilvl="0" w:tplc="99329A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74D8"/>
    <w:multiLevelType w:val="hybridMultilevel"/>
    <w:tmpl w:val="61E89B56"/>
    <w:lvl w:ilvl="0" w:tplc="A55EA546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FD40C7"/>
    <w:multiLevelType w:val="hybridMultilevel"/>
    <w:tmpl w:val="1D3CF0DE"/>
    <w:lvl w:ilvl="0" w:tplc="296EB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5F3F"/>
    <w:multiLevelType w:val="hybridMultilevel"/>
    <w:tmpl w:val="833E8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46936"/>
    <w:multiLevelType w:val="hybridMultilevel"/>
    <w:tmpl w:val="40DC97EE"/>
    <w:lvl w:ilvl="0" w:tplc="388826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81945"/>
    <w:multiLevelType w:val="hybridMultilevel"/>
    <w:tmpl w:val="1898CD30"/>
    <w:lvl w:ilvl="0" w:tplc="1C2884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>
      <o:colormenu v:ext="edit" fillcolor="none"/>
    </o:shapedefaults>
    <o:shapelayout v:ext="edit">
      <o:idmap v:ext="edit" data="2"/>
      <o:rules v:ext="edit">
        <o:r id="V:Rule3" type="connector" idref="#_x0000_s2057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A7316"/>
    <w:rsid w:val="00021A6E"/>
    <w:rsid w:val="000330DB"/>
    <w:rsid w:val="000C1FBA"/>
    <w:rsid w:val="000D27B8"/>
    <w:rsid w:val="000E3B12"/>
    <w:rsid w:val="00122681"/>
    <w:rsid w:val="00142CF9"/>
    <w:rsid w:val="00167C0B"/>
    <w:rsid w:val="0017270F"/>
    <w:rsid w:val="00177123"/>
    <w:rsid w:val="001B148D"/>
    <w:rsid w:val="001B4570"/>
    <w:rsid w:val="001B5F2E"/>
    <w:rsid w:val="001C6EDC"/>
    <w:rsid w:val="001D3632"/>
    <w:rsid w:val="001F4897"/>
    <w:rsid w:val="00217AA1"/>
    <w:rsid w:val="00230D3D"/>
    <w:rsid w:val="00256C6F"/>
    <w:rsid w:val="002658D3"/>
    <w:rsid w:val="00283690"/>
    <w:rsid w:val="002A56FA"/>
    <w:rsid w:val="002B5D90"/>
    <w:rsid w:val="002C4C21"/>
    <w:rsid w:val="002D4051"/>
    <w:rsid w:val="002E0567"/>
    <w:rsid w:val="002F7A02"/>
    <w:rsid w:val="00312400"/>
    <w:rsid w:val="00312A4B"/>
    <w:rsid w:val="00321E3E"/>
    <w:rsid w:val="00325584"/>
    <w:rsid w:val="00361BF1"/>
    <w:rsid w:val="00365A41"/>
    <w:rsid w:val="0037732C"/>
    <w:rsid w:val="003814CD"/>
    <w:rsid w:val="0039026A"/>
    <w:rsid w:val="003A097D"/>
    <w:rsid w:val="003C05B8"/>
    <w:rsid w:val="003D03F5"/>
    <w:rsid w:val="00413260"/>
    <w:rsid w:val="00440167"/>
    <w:rsid w:val="00443591"/>
    <w:rsid w:val="004624C5"/>
    <w:rsid w:val="004656A0"/>
    <w:rsid w:val="004B32A4"/>
    <w:rsid w:val="004C3C0E"/>
    <w:rsid w:val="004D3731"/>
    <w:rsid w:val="004E1B61"/>
    <w:rsid w:val="004F39E0"/>
    <w:rsid w:val="005257AC"/>
    <w:rsid w:val="00535008"/>
    <w:rsid w:val="00560A52"/>
    <w:rsid w:val="00564DAD"/>
    <w:rsid w:val="0058363E"/>
    <w:rsid w:val="005B14A4"/>
    <w:rsid w:val="005F383E"/>
    <w:rsid w:val="00602F58"/>
    <w:rsid w:val="006275C7"/>
    <w:rsid w:val="006316B7"/>
    <w:rsid w:val="0064091E"/>
    <w:rsid w:val="006607E3"/>
    <w:rsid w:val="00662775"/>
    <w:rsid w:val="00674EEA"/>
    <w:rsid w:val="00677E5A"/>
    <w:rsid w:val="00690086"/>
    <w:rsid w:val="00696ED7"/>
    <w:rsid w:val="006F0394"/>
    <w:rsid w:val="0071414B"/>
    <w:rsid w:val="007200B9"/>
    <w:rsid w:val="00765D47"/>
    <w:rsid w:val="00775634"/>
    <w:rsid w:val="007832C5"/>
    <w:rsid w:val="00794F61"/>
    <w:rsid w:val="007973FC"/>
    <w:rsid w:val="007A04F6"/>
    <w:rsid w:val="007B26B3"/>
    <w:rsid w:val="007C0DE9"/>
    <w:rsid w:val="007F2675"/>
    <w:rsid w:val="008051B5"/>
    <w:rsid w:val="008176D7"/>
    <w:rsid w:val="00822169"/>
    <w:rsid w:val="00835C08"/>
    <w:rsid w:val="00866A1F"/>
    <w:rsid w:val="008805BE"/>
    <w:rsid w:val="0089763A"/>
    <w:rsid w:val="008A7316"/>
    <w:rsid w:val="008C5898"/>
    <w:rsid w:val="008F0347"/>
    <w:rsid w:val="008F75B6"/>
    <w:rsid w:val="008F78FE"/>
    <w:rsid w:val="00912A57"/>
    <w:rsid w:val="0094223B"/>
    <w:rsid w:val="00971D0F"/>
    <w:rsid w:val="00990BB5"/>
    <w:rsid w:val="009A1611"/>
    <w:rsid w:val="009B2A2F"/>
    <w:rsid w:val="009B4787"/>
    <w:rsid w:val="00A61041"/>
    <w:rsid w:val="00A73BCB"/>
    <w:rsid w:val="00A82596"/>
    <w:rsid w:val="00A90838"/>
    <w:rsid w:val="00AA4CC6"/>
    <w:rsid w:val="00AC5CD1"/>
    <w:rsid w:val="00AC7335"/>
    <w:rsid w:val="00AD0591"/>
    <w:rsid w:val="00B61866"/>
    <w:rsid w:val="00B81710"/>
    <w:rsid w:val="00BC4D8A"/>
    <w:rsid w:val="00BF132E"/>
    <w:rsid w:val="00BF2EDB"/>
    <w:rsid w:val="00C04B51"/>
    <w:rsid w:val="00C44741"/>
    <w:rsid w:val="00C53FDB"/>
    <w:rsid w:val="00C76CD3"/>
    <w:rsid w:val="00CC1B34"/>
    <w:rsid w:val="00CE55D8"/>
    <w:rsid w:val="00CE5DC6"/>
    <w:rsid w:val="00CE758B"/>
    <w:rsid w:val="00D26759"/>
    <w:rsid w:val="00D72E38"/>
    <w:rsid w:val="00D819F9"/>
    <w:rsid w:val="00D836CA"/>
    <w:rsid w:val="00DB0FC2"/>
    <w:rsid w:val="00DC21EA"/>
    <w:rsid w:val="00E10126"/>
    <w:rsid w:val="00E30A11"/>
    <w:rsid w:val="00E3347C"/>
    <w:rsid w:val="00E43133"/>
    <w:rsid w:val="00E962F4"/>
    <w:rsid w:val="00EA3E92"/>
    <w:rsid w:val="00EB2ECD"/>
    <w:rsid w:val="00EC5564"/>
    <w:rsid w:val="00ED5F31"/>
    <w:rsid w:val="00EE403B"/>
    <w:rsid w:val="00F17502"/>
    <w:rsid w:val="00F349A8"/>
    <w:rsid w:val="00F525DC"/>
    <w:rsid w:val="00F850AA"/>
    <w:rsid w:val="00FC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A7316"/>
    <w:pPr>
      <w:tabs>
        <w:tab w:val="center" w:pos="4153"/>
        <w:tab w:val="right" w:pos="8306"/>
      </w:tabs>
    </w:pPr>
    <w:rPr>
      <w:rFonts w:ascii="Calibri" w:eastAsia="SimSun" w:hAnsi="Calibri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A7316"/>
    <w:rPr>
      <w:rFonts w:ascii="Calibri" w:eastAsia="SimSu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990B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1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B0F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0F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C6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EPSE</dc:creator>
  <cp:lastModifiedBy>POSTE 2</cp:lastModifiedBy>
  <cp:revision>2</cp:revision>
  <cp:lastPrinted>2011-09-19T09:03:00Z</cp:lastPrinted>
  <dcterms:created xsi:type="dcterms:W3CDTF">2011-09-28T09:22:00Z</dcterms:created>
  <dcterms:modified xsi:type="dcterms:W3CDTF">2011-09-28T09:22:00Z</dcterms:modified>
</cp:coreProperties>
</file>