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2D" w:rsidRPr="00893D2D" w:rsidRDefault="00893D2D" w:rsidP="009A0DBA">
      <w:pPr>
        <w:spacing w:before="100" w:beforeAutospacing="1" w:after="100" w:afterAutospacing="1" w:line="360" w:lineRule="auto"/>
        <w:ind w:right="-284"/>
        <w:outlineLvl w:val="1"/>
        <w:rPr>
          <w:rFonts w:ascii="Lucida Calligraphy" w:eastAsia="Times New Roman" w:hAnsi="Lucida Calligraphy" w:cs="Times New Roman"/>
          <w:b/>
          <w:bCs/>
          <w:sz w:val="20"/>
          <w:szCs w:val="20"/>
          <w:u w:val="single"/>
          <w:lang w:eastAsia="fr-FR"/>
        </w:rPr>
      </w:pPr>
      <w:bookmarkStart w:id="0" w:name="_GoBack"/>
      <w:bookmarkEnd w:id="0"/>
      <w:r w:rsidRPr="00893D2D">
        <w:rPr>
          <w:rFonts w:ascii="Lucida Calligraphy" w:eastAsia="Times New Roman" w:hAnsi="Lucida Calligraphy" w:cs="Times New Roman"/>
          <w:b/>
          <w:bCs/>
          <w:sz w:val="20"/>
          <w:szCs w:val="20"/>
          <w:u w:val="single"/>
          <w:lang w:eastAsia="fr-FR"/>
        </w:rPr>
        <w:t>Institut supérieur de formation paramédicale de  kHémis Miliana  w. d’Ain Défla</w:t>
      </w:r>
    </w:p>
    <w:p w:rsidR="00893D2D" w:rsidRPr="00893D2D" w:rsidRDefault="00893D2D" w:rsidP="009A0DBA">
      <w:pPr>
        <w:spacing w:before="100" w:beforeAutospacing="1" w:after="100" w:afterAutospacing="1" w:line="360" w:lineRule="auto"/>
        <w:outlineLvl w:val="1"/>
        <w:rPr>
          <w:rFonts w:ascii="Lucida Calligraphy" w:eastAsia="Times New Roman" w:hAnsi="Lucida Calligraphy" w:cs="Times New Roman"/>
          <w:b/>
          <w:bCs/>
          <w:sz w:val="20"/>
          <w:szCs w:val="20"/>
          <w:u w:val="single"/>
          <w:lang w:eastAsia="fr-FR"/>
        </w:rPr>
      </w:pPr>
      <w:r w:rsidRPr="00893D2D">
        <w:rPr>
          <w:rFonts w:ascii="Lucida Calligraphy" w:eastAsia="Times New Roman" w:hAnsi="Lucida Calligraphy" w:cs="Times New Roman"/>
          <w:b/>
          <w:bCs/>
          <w:sz w:val="20"/>
          <w:szCs w:val="20"/>
          <w:u w:val="single"/>
          <w:lang w:eastAsia="fr-FR"/>
        </w:rPr>
        <w:t>Module : anatomie physiologie</w:t>
      </w:r>
    </w:p>
    <w:p w:rsidR="00893D2D" w:rsidRPr="00893D2D" w:rsidRDefault="00893D2D" w:rsidP="009A0DBA">
      <w:pPr>
        <w:spacing w:before="100" w:beforeAutospacing="1" w:after="100" w:afterAutospacing="1" w:line="360" w:lineRule="auto"/>
        <w:outlineLvl w:val="1"/>
        <w:rPr>
          <w:rFonts w:ascii="Lucida Calligraphy" w:eastAsia="Times New Roman" w:hAnsi="Lucida Calligraphy" w:cs="Times New Roman"/>
          <w:b/>
          <w:bCs/>
          <w:sz w:val="20"/>
          <w:szCs w:val="20"/>
          <w:u w:val="single"/>
          <w:lang w:eastAsia="fr-FR"/>
        </w:rPr>
      </w:pPr>
      <w:r w:rsidRPr="00893D2D">
        <w:rPr>
          <w:rFonts w:ascii="Lucida Calligraphy" w:eastAsia="Times New Roman" w:hAnsi="Lucida Calligraphy" w:cs="Times New Roman"/>
          <w:b/>
          <w:bCs/>
          <w:sz w:val="20"/>
          <w:szCs w:val="20"/>
          <w:u w:val="single"/>
          <w:lang w:eastAsia="fr-FR"/>
        </w:rPr>
        <w:t xml:space="preserve">Chapitre : </w:t>
      </w:r>
      <w:r>
        <w:rPr>
          <w:rFonts w:ascii="Lucida Calligraphy" w:eastAsia="Times New Roman" w:hAnsi="Lucida Calligraphy" w:cs="Times New Roman"/>
          <w:b/>
          <w:bCs/>
          <w:sz w:val="20"/>
          <w:szCs w:val="20"/>
          <w:u w:val="single"/>
          <w:lang w:eastAsia="fr-FR"/>
        </w:rPr>
        <w:t>les glandes endocrines</w:t>
      </w:r>
    </w:p>
    <w:p w:rsidR="00893D2D" w:rsidRPr="00893D2D" w:rsidRDefault="00893D2D" w:rsidP="009A0DBA">
      <w:pPr>
        <w:spacing w:before="100" w:beforeAutospacing="1" w:after="100" w:afterAutospacing="1" w:line="360" w:lineRule="auto"/>
        <w:outlineLvl w:val="1"/>
        <w:rPr>
          <w:rFonts w:ascii="Lucida Calligraphy" w:eastAsia="Times New Roman" w:hAnsi="Lucida Calligraphy" w:cs="Times New Roman"/>
          <w:b/>
          <w:bCs/>
          <w:sz w:val="20"/>
          <w:szCs w:val="20"/>
          <w:u w:val="single"/>
          <w:lang w:eastAsia="fr-FR"/>
        </w:rPr>
      </w:pPr>
      <w:r w:rsidRPr="00893D2D">
        <w:rPr>
          <w:rFonts w:ascii="Lucida Calligraphy" w:eastAsia="Times New Roman" w:hAnsi="Lucida Calligraphy" w:cs="Times New Roman"/>
          <w:b/>
          <w:bCs/>
          <w:sz w:val="20"/>
          <w:szCs w:val="20"/>
          <w:u w:val="single"/>
          <w:lang w:eastAsia="fr-FR"/>
        </w:rPr>
        <w:t xml:space="preserve">Cour : </w:t>
      </w:r>
      <w:r w:rsidR="00920111" w:rsidRPr="00920111">
        <w:rPr>
          <w:rFonts w:ascii="Lucida Calligraphy" w:eastAsia="Times New Roman" w:hAnsi="Lucida Calligraphy" w:cs="Times New Roman"/>
          <w:b/>
          <w:bCs/>
          <w:sz w:val="20"/>
          <w:szCs w:val="20"/>
          <w:u w:val="single"/>
          <w:lang w:eastAsia="fr-FR"/>
        </w:rPr>
        <w:tab/>
        <w:t>Les glandes surrénales</w:t>
      </w:r>
    </w:p>
    <w:p w:rsidR="00893D2D" w:rsidRDefault="00893D2D" w:rsidP="009A0DBA">
      <w:pPr>
        <w:spacing w:before="100" w:beforeAutospacing="1" w:after="100" w:afterAutospacing="1" w:line="360" w:lineRule="auto"/>
        <w:jc w:val="center"/>
        <w:rPr>
          <w:rFonts w:ascii="Times New Roman" w:eastAsia="Times New Roman" w:hAnsi="Times New Roman" w:cs="Times New Roman"/>
          <w:b/>
          <w:bCs/>
          <w:color w:val="FF0000"/>
          <w:sz w:val="32"/>
          <w:szCs w:val="32"/>
          <w:lang w:eastAsia="fr-FR"/>
        </w:rPr>
      </w:pPr>
    </w:p>
    <w:p w:rsidR="00920111" w:rsidRPr="0029352A" w:rsidRDefault="00920111" w:rsidP="009A0DBA">
      <w:pPr>
        <w:spacing w:before="100" w:beforeAutospacing="1" w:after="100" w:afterAutospacing="1" w:line="360" w:lineRule="auto"/>
        <w:jc w:val="center"/>
        <w:rPr>
          <w:rFonts w:ascii="Times New Roman" w:eastAsia="Times New Roman" w:hAnsi="Times New Roman" w:cs="Times New Roman"/>
          <w:b/>
          <w:bCs/>
          <w:color w:val="FF0000"/>
          <w:sz w:val="32"/>
          <w:szCs w:val="32"/>
          <w:lang w:eastAsia="fr-FR"/>
        </w:rPr>
      </w:pPr>
      <w:r w:rsidRPr="0029352A">
        <w:rPr>
          <w:rFonts w:ascii="Times New Roman" w:eastAsia="Times New Roman" w:hAnsi="Times New Roman" w:cs="Times New Roman"/>
          <w:b/>
          <w:bCs/>
          <w:color w:val="FF0000"/>
          <w:sz w:val="32"/>
          <w:szCs w:val="32"/>
          <w:lang w:eastAsia="fr-FR"/>
        </w:rPr>
        <w:t>Les glandes surrénales</w:t>
      </w:r>
    </w:p>
    <w:p w:rsidR="00F94D64" w:rsidRPr="006276B4" w:rsidRDefault="009D5299" w:rsidP="009A0DBA">
      <w:pPr>
        <w:spacing w:before="100" w:beforeAutospacing="1" w:after="100" w:afterAutospacing="1" w:line="360" w:lineRule="auto"/>
        <w:rPr>
          <w:rFonts w:ascii="Times New Roman" w:eastAsia="Times New Roman" w:hAnsi="Times New Roman" w:cs="Times New Roman"/>
          <w:b/>
          <w:bCs/>
          <w:color w:val="FF0000"/>
          <w:sz w:val="32"/>
          <w:szCs w:val="32"/>
          <w:lang w:eastAsia="fr-FR"/>
        </w:rPr>
      </w:pPr>
      <w:r>
        <w:rPr>
          <w:rFonts w:ascii="Times New Roman" w:eastAsia="Times New Roman" w:hAnsi="Times New Roman" w:cs="Times New Roman"/>
          <w:b/>
          <w:bCs/>
          <w:color w:val="FF0000"/>
          <w:sz w:val="32"/>
          <w:szCs w:val="32"/>
          <w:lang w:eastAsia="fr-FR"/>
        </w:rPr>
        <w:t>Plan</w:t>
      </w:r>
    </w:p>
    <w:p w:rsidR="00920111" w:rsidRPr="00920111" w:rsidRDefault="002F5929" w:rsidP="009A0DBA">
      <w:pPr>
        <w:numPr>
          <w:ilvl w:val="0"/>
          <w:numId w:val="7"/>
        </w:numPr>
        <w:shd w:val="clear" w:color="auto" w:fill="FFFFFF"/>
        <w:spacing w:after="240" w:line="360" w:lineRule="auto"/>
        <w:contextualSpacing/>
        <w:rPr>
          <w:rFonts w:ascii="Times New Roman" w:eastAsia="Times New Roman" w:hAnsi="Times New Roman" w:cs="Times New Roman"/>
          <w:b/>
          <w:bCs/>
          <w:sz w:val="24"/>
          <w:szCs w:val="24"/>
          <w:lang w:eastAsia="fr-FR"/>
        </w:rPr>
      </w:pPr>
      <w:hyperlink r:id="rId7" w:anchor="les_glandes_et_les_hormones" w:history="1">
        <w:r w:rsidR="00920111" w:rsidRPr="00920111">
          <w:rPr>
            <w:rFonts w:ascii="Times New Roman" w:eastAsia="Times New Roman" w:hAnsi="Times New Roman" w:cs="Times New Roman"/>
            <w:b/>
            <w:bCs/>
            <w:sz w:val="24"/>
            <w:szCs w:val="24"/>
            <w:lang w:eastAsia="fr-FR"/>
          </w:rPr>
          <w:t xml:space="preserve">Définitions  </w:t>
        </w:r>
      </w:hyperlink>
    </w:p>
    <w:p w:rsidR="00920111" w:rsidRPr="00920111" w:rsidRDefault="002F5929" w:rsidP="009A0DBA">
      <w:pPr>
        <w:numPr>
          <w:ilvl w:val="0"/>
          <w:numId w:val="7"/>
        </w:numPr>
        <w:shd w:val="clear" w:color="auto" w:fill="FFFFFF"/>
        <w:spacing w:after="240" w:line="360" w:lineRule="auto"/>
        <w:contextualSpacing/>
        <w:rPr>
          <w:rFonts w:ascii="Times New Roman" w:eastAsia="Times New Roman" w:hAnsi="Times New Roman" w:cs="Times New Roman"/>
          <w:b/>
          <w:bCs/>
          <w:sz w:val="24"/>
          <w:szCs w:val="24"/>
          <w:lang w:eastAsia="fr-FR"/>
        </w:rPr>
      </w:pPr>
      <w:hyperlink r:id="rId8" w:anchor="anatomie_de_la_glande_thyroide" w:history="1">
        <w:r w:rsidR="00920111" w:rsidRPr="00920111">
          <w:rPr>
            <w:rFonts w:ascii="Times New Roman" w:eastAsia="Times New Roman" w:hAnsi="Times New Roman" w:cs="Times New Roman"/>
            <w:b/>
            <w:bCs/>
            <w:sz w:val="24"/>
            <w:szCs w:val="24"/>
            <w:lang w:eastAsia="fr-FR"/>
          </w:rPr>
          <w:t xml:space="preserve">Anatomie des glandes surrénales </w:t>
        </w:r>
      </w:hyperlink>
    </w:p>
    <w:p w:rsidR="00920111" w:rsidRPr="00920111" w:rsidRDefault="00920111" w:rsidP="009A0DBA">
      <w:pPr>
        <w:numPr>
          <w:ilvl w:val="1"/>
          <w:numId w:val="9"/>
        </w:numPr>
        <w:shd w:val="clear" w:color="auto" w:fill="FFFFFF"/>
        <w:spacing w:after="240" w:line="360" w:lineRule="auto"/>
        <w:contextualSpacing/>
        <w:rPr>
          <w:rFonts w:ascii="Times New Roman" w:eastAsia="Times New Roman" w:hAnsi="Times New Roman" w:cs="Times New Roman"/>
          <w:b/>
          <w:bCs/>
          <w:sz w:val="24"/>
          <w:szCs w:val="24"/>
          <w:lang w:eastAsia="fr-FR"/>
        </w:rPr>
      </w:pPr>
      <w:r w:rsidRPr="00920111">
        <w:rPr>
          <w:rFonts w:ascii="Times New Roman" w:eastAsia="Times New Roman" w:hAnsi="Times New Roman" w:cs="Times New Roman"/>
          <w:b/>
          <w:bCs/>
          <w:sz w:val="24"/>
          <w:szCs w:val="24"/>
          <w:lang w:eastAsia="fr-FR"/>
        </w:rPr>
        <w:t>Situation</w:t>
      </w:r>
    </w:p>
    <w:p w:rsidR="00920111" w:rsidRPr="00920111" w:rsidRDefault="00920111" w:rsidP="009A0DBA">
      <w:pPr>
        <w:numPr>
          <w:ilvl w:val="1"/>
          <w:numId w:val="9"/>
        </w:numPr>
        <w:shd w:val="clear" w:color="auto" w:fill="FFFFFF"/>
        <w:spacing w:after="240" w:line="360" w:lineRule="auto"/>
        <w:contextualSpacing/>
        <w:rPr>
          <w:rFonts w:ascii="Times New Roman" w:eastAsia="Times New Roman" w:hAnsi="Times New Roman" w:cs="Times New Roman"/>
          <w:b/>
          <w:bCs/>
          <w:sz w:val="24"/>
          <w:szCs w:val="24"/>
          <w:lang w:eastAsia="fr-FR"/>
        </w:rPr>
      </w:pPr>
      <w:r w:rsidRPr="00920111">
        <w:rPr>
          <w:rFonts w:ascii="Times New Roman" w:eastAsia="Times New Roman" w:hAnsi="Times New Roman" w:cs="Times New Roman"/>
          <w:b/>
          <w:bCs/>
          <w:sz w:val="24"/>
          <w:szCs w:val="24"/>
          <w:lang w:eastAsia="fr-FR"/>
        </w:rPr>
        <w:t>Constitution</w:t>
      </w:r>
    </w:p>
    <w:p w:rsidR="00920111" w:rsidRPr="00920111" w:rsidRDefault="002F5929" w:rsidP="009A0DBA">
      <w:pPr>
        <w:numPr>
          <w:ilvl w:val="0"/>
          <w:numId w:val="7"/>
        </w:numPr>
        <w:shd w:val="clear" w:color="auto" w:fill="FFFFFF"/>
        <w:spacing w:after="240" w:line="360" w:lineRule="auto"/>
        <w:contextualSpacing/>
        <w:rPr>
          <w:rFonts w:ascii="Times New Roman" w:eastAsia="Times New Roman" w:hAnsi="Times New Roman" w:cs="Times New Roman"/>
          <w:b/>
          <w:bCs/>
          <w:sz w:val="24"/>
          <w:szCs w:val="24"/>
          <w:lang w:eastAsia="fr-FR"/>
        </w:rPr>
      </w:pPr>
      <w:hyperlink r:id="rId9" w:anchor="physiologie_du_corps_thyroide" w:history="1">
        <w:r w:rsidR="00920111" w:rsidRPr="00920111">
          <w:rPr>
            <w:rFonts w:ascii="Times New Roman" w:eastAsia="Times New Roman" w:hAnsi="Times New Roman" w:cs="Times New Roman"/>
            <w:b/>
            <w:bCs/>
            <w:sz w:val="24"/>
            <w:szCs w:val="24"/>
            <w:lang w:eastAsia="fr-FR"/>
          </w:rPr>
          <w:t>Physiologie</w:t>
        </w:r>
        <w:r w:rsidR="00920111" w:rsidRPr="00920111">
          <w:rPr>
            <w:lang w:eastAsia="fr-FR"/>
          </w:rPr>
          <w:t xml:space="preserve"> </w:t>
        </w:r>
        <w:r w:rsidR="00920111" w:rsidRPr="00920111">
          <w:rPr>
            <w:rFonts w:ascii="Times New Roman" w:eastAsia="Times New Roman" w:hAnsi="Times New Roman" w:cs="Times New Roman"/>
            <w:b/>
            <w:bCs/>
            <w:sz w:val="24"/>
            <w:szCs w:val="24"/>
            <w:lang w:eastAsia="fr-FR"/>
          </w:rPr>
          <w:t xml:space="preserve">des glandes surrénales </w:t>
        </w:r>
      </w:hyperlink>
    </w:p>
    <w:p w:rsidR="00920111" w:rsidRDefault="002F5929" w:rsidP="009A0DBA">
      <w:pPr>
        <w:numPr>
          <w:ilvl w:val="1"/>
          <w:numId w:val="8"/>
        </w:numPr>
        <w:shd w:val="clear" w:color="auto" w:fill="FFFFFF"/>
        <w:spacing w:after="240" w:line="360" w:lineRule="auto"/>
        <w:contextualSpacing/>
        <w:rPr>
          <w:rFonts w:ascii="Times New Roman" w:eastAsia="Times New Roman" w:hAnsi="Times New Roman" w:cs="Times New Roman"/>
          <w:b/>
          <w:bCs/>
          <w:sz w:val="24"/>
          <w:szCs w:val="24"/>
          <w:lang w:eastAsia="fr-FR"/>
        </w:rPr>
      </w:pPr>
      <w:hyperlink r:id="rId10" w:anchor="les_hormones_thyroidiennes" w:history="1">
        <w:r w:rsidR="00920111" w:rsidRPr="00920111">
          <w:rPr>
            <w:rFonts w:ascii="Times New Roman" w:eastAsia="Times New Roman" w:hAnsi="Times New Roman" w:cs="Times New Roman"/>
            <w:b/>
            <w:bCs/>
            <w:sz w:val="24"/>
            <w:szCs w:val="24"/>
            <w:lang w:eastAsia="fr-FR"/>
          </w:rPr>
          <w:t>Les hormones</w:t>
        </w:r>
        <w:r w:rsidR="00920111" w:rsidRPr="00920111">
          <w:t xml:space="preserve"> </w:t>
        </w:r>
        <w:r w:rsidR="00920111" w:rsidRPr="00920111">
          <w:rPr>
            <w:rFonts w:ascii="Times New Roman" w:eastAsia="Times New Roman" w:hAnsi="Times New Roman" w:cs="Times New Roman"/>
            <w:b/>
            <w:bCs/>
            <w:sz w:val="24"/>
            <w:szCs w:val="24"/>
            <w:lang w:eastAsia="fr-FR"/>
          </w:rPr>
          <w:t xml:space="preserve">des glandes surrénales </w:t>
        </w:r>
      </w:hyperlink>
    </w:p>
    <w:p w:rsidR="00920111" w:rsidRDefault="002F5929" w:rsidP="009A0DBA">
      <w:pPr>
        <w:numPr>
          <w:ilvl w:val="2"/>
          <w:numId w:val="8"/>
        </w:numPr>
        <w:shd w:val="clear" w:color="auto" w:fill="FFFFFF"/>
        <w:spacing w:after="240" w:line="360" w:lineRule="auto"/>
        <w:contextualSpacing/>
        <w:rPr>
          <w:rFonts w:asciiTheme="majorBidi" w:eastAsia="Times New Roman" w:hAnsiTheme="majorBidi" w:cstheme="majorBidi"/>
          <w:b/>
          <w:bCs/>
          <w:sz w:val="24"/>
          <w:szCs w:val="24"/>
          <w:lang w:eastAsia="fr-FR"/>
        </w:rPr>
      </w:pPr>
      <w:hyperlink r:id="rId11" w:anchor="les_hormones_corticosurrenales" w:history="1">
        <w:r w:rsidR="00920111" w:rsidRPr="00920111">
          <w:rPr>
            <w:rFonts w:asciiTheme="majorBidi" w:eastAsia="Times New Roman" w:hAnsiTheme="majorBidi" w:cstheme="majorBidi"/>
            <w:b/>
            <w:bCs/>
            <w:sz w:val="24"/>
            <w:szCs w:val="24"/>
            <w:lang w:eastAsia="fr-FR"/>
          </w:rPr>
          <w:t>Les hormones corticosurrénales</w:t>
        </w:r>
      </w:hyperlink>
    </w:p>
    <w:p w:rsidR="00920111" w:rsidRPr="00920111" w:rsidRDefault="002F5929" w:rsidP="009A0DBA">
      <w:pPr>
        <w:numPr>
          <w:ilvl w:val="2"/>
          <w:numId w:val="8"/>
        </w:numPr>
        <w:shd w:val="clear" w:color="auto" w:fill="FFFFFF"/>
        <w:spacing w:after="240" w:line="360" w:lineRule="auto"/>
        <w:contextualSpacing/>
        <w:rPr>
          <w:rFonts w:asciiTheme="majorBidi" w:eastAsia="Times New Roman" w:hAnsiTheme="majorBidi" w:cstheme="majorBidi"/>
          <w:b/>
          <w:bCs/>
          <w:sz w:val="24"/>
          <w:szCs w:val="24"/>
          <w:lang w:eastAsia="fr-FR"/>
        </w:rPr>
      </w:pPr>
      <w:hyperlink r:id="rId12" w:anchor="les_hormones_medullosurrenales" w:history="1">
        <w:r w:rsidR="00920111" w:rsidRPr="00920111">
          <w:rPr>
            <w:rFonts w:asciiTheme="majorBidi" w:eastAsia="Times New Roman" w:hAnsiTheme="majorBidi" w:cstheme="majorBidi"/>
            <w:b/>
            <w:bCs/>
            <w:sz w:val="24"/>
            <w:szCs w:val="24"/>
            <w:lang w:eastAsia="fr-FR"/>
          </w:rPr>
          <w:t>Les hormones médullosurrénales</w:t>
        </w:r>
      </w:hyperlink>
    </w:p>
    <w:p w:rsidR="0029352A" w:rsidRPr="0029352A" w:rsidRDefault="0029352A" w:rsidP="009A0DBA">
      <w:pPr>
        <w:spacing w:after="0" w:line="360" w:lineRule="auto"/>
        <w:rPr>
          <w:rFonts w:ascii="Times New Roman" w:eastAsia="Times New Roman" w:hAnsi="Times New Roman" w:cs="Times New Roman"/>
          <w:sz w:val="24"/>
          <w:szCs w:val="24"/>
          <w:lang w:eastAsia="fr-FR"/>
        </w:rPr>
      </w:pPr>
    </w:p>
    <w:p w:rsidR="0029352A" w:rsidRPr="00920111" w:rsidRDefault="0029352A" w:rsidP="009A0DBA">
      <w:pPr>
        <w:pStyle w:val="ListParagraph"/>
        <w:numPr>
          <w:ilvl w:val="0"/>
          <w:numId w:val="10"/>
        </w:numPr>
        <w:spacing w:before="100" w:beforeAutospacing="1" w:after="100" w:afterAutospacing="1" w:line="360" w:lineRule="auto"/>
        <w:rPr>
          <w:rFonts w:ascii="Times New Roman" w:eastAsia="Times New Roman" w:hAnsi="Times New Roman" w:cs="Times New Roman"/>
          <w:b/>
          <w:bCs/>
          <w:color w:val="FF0000"/>
          <w:sz w:val="28"/>
          <w:szCs w:val="28"/>
          <w:lang w:eastAsia="fr-FR"/>
        </w:rPr>
      </w:pPr>
      <w:r w:rsidRPr="00920111">
        <w:rPr>
          <w:rFonts w:ascii="Times New Roman" w:eastAsia="Times New Roman" w:hAnsi="Times New Roman" w:cs="Times New Roman"/>
          <w:b/>
          <w:bCs/>
          <w:color w:val="FF0000"/>
          <w:sz w:val="28"/>
          <w:szCs w:val="28"/>
          <w:lang w:eastAsia="fr-FR"/>
        </w:rPr>
        <w:t xml:space="preserve">Définitions : </w:t>
      </w:r>
    </w:p>
    <w:p w:rsidR="005832B0" w:rsidRPr="005832B0" w:rsidRDefault="005832B0" w:rsidP="005832B0">
      <w:pPr>
        <w:pStyle w:val="ListParagraph"/>
        <w:numPr>
          <w:ilvl w:val="0"/>
          <w:numId w:val="21"/>
        </w:numPr>
        <w:spacing w:after="0" w:line="360" w:lineRule="auto"/>
        <w:rPr>
          <w:rFonts w:ascii="Times New Roman" w:eastAsia="Times New Roman" w:hAnsi="Times New Roman" w:cs="Times New Roman"/>
          <w:sz w:val="24"/>
          <w:szCs w:val="24"/>
          <w:lang w:eastAsia="fr-FR"/>
        </w:rPr>
      </w:pPr>
      <w:r w:rsidRPr="005832B0">
        <w:rPr>
          <w:rFonts w:ascii="Times New Roman" w:eastAsia="Times New Roman" w:hAnsi="Times New Roman" w:cs="Times New Roman"/>
          <w:sz w:val="24"/>
          <w:szCs w:val="24"/>
          <w:lang w:eastAsia="fr-FR"/>
        </w:rPr>
        <w:t>Glande endocrine située au pôle supérieur de chacun des deux reins.</w:t>
      </w:r>
    </w:p>
    <w:p w:rsidR="0029352A" w:rsidRPr="00920111" w:rsidRDefault="0029352A" w:rsidP="009A0DBA">
      <w:pPr>
        <w:pStyle w:val="ListParagraph"/>
        <w:numPr>
          <w:ilvl w:val="0"/>
          <w:numId w:val="10"/>
        </w:numPr>
        <w:spacing w:before="100" w:beforeAutospacing="1" w:after="100" w:afterAutospacing="1" w:line="360" w:lineRule="auto"/>
        <w:rPr>
          <w:rFonts w:ascii="Times New Roman" w:eastAsia="Times New Roman" w:hAnsi="Times New Roman" w:cs="Times New Roman"/>
          <w:b/>
          <w:bCs/>
          <w:color w:val="FF0000"/>
          <w:sz w:val="28"/>
          <w:szCs w:val="28"/>
          <w:lang w:eastAsia="fr-FR"/>
        </w:rPr>
      </w:pPr>
      <w:bookmarkStart w:id="1" w:name="anatomie_des_glandes_surrenales"/>
      <w:bookmarkEnd w:id="1"/>
      <w:r w:rsidRPr="00920111">
        <w:rPr>
          <w:rFonts w:ascii="Times New Roman" w:eastAsia="Times New Roman" w:hAnsi="Times New Roman" w:cs="Times New Roman"/>
          <w:b/>
          <w:bCs/>
          <w:color w:val="FF0000"/>
          <w:sz w:val="28"/>
          <w:szCs w:val="28"/>
          <w:lang w:eastAsia="fr-FR"/>
        </w:rPr>
        <w:t>Anatomie des glandes surrénales</w:t>
      </w:r>
    </w:p>
    <w:p w:rsidR="00920111" w:rsidRPr="00920111" w:rsidRDefault="00920111" w:rsidP="009A0DBA">
      <w:pPr>
        <w:pStyle w:val="ListParagraph"/>
        <w:numPr>
          <w:ilvl w:val="0"/>
          <w:numId w:val="12"/>
        </w:numPr>
        <w:spacing w:line="360" w:lineRule="auto"/>
        <w:rPr>
          <w:rFonts w:ascii="Times New Roman" w:eastAsia="Times New Roman" w:hAnsi="Times New Roman" w:cs="Times New Roman"/>
          <w:b/>
          <w:bCs/>
          <w:sz w:val="24"/>
          <w:szCs w:val="24"/>
          <w:lang w:eastAsia="fr-FR"/>
        </w:rPr>
      </w:pPr>
      <w:r w:rsidRPr="00920111">
        <w:rPr>
          <w:rFonts w:ascii="Times New Roman" w:eastAsia="Times New Roman" w:hAnsi="Times New Roman" w:cs="Times New Roman"/>
          <w:b/>
          <w:bCs/>
          <w:sz w:val="24"/>
          <w:szCs w:val="24"/>
          <w:lang w:eastAsia="fr-FR"/>
        </w:rPr>
        <w:t>Situation</w:t>
      </w:r>
    </w:p>
    <w:p w:rsidR="00920111" w:rsidRDefault="0029352A" w:rsidP="009A0DBA">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Les glandes surrénales sont au nombre de deux, une droite, une gauche. </w:t>
      </w:r>
    </w:p>
    <w:p w:rsidR="0029352A" w:rsidRDefault="0029352A" w:rsidP="009A0DBA">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Elles sont situées chacune au voisinage du pôle supérieur du rein correspondant.</w:t>
      </w:r>
    </w:p>
    <w:p w:rsidR="000A3811" w:rsidRPr="00920111" w:rsidRDefault="00C8448A" w:rsidP="000A3811">
      <w:pPr>
        <w:pStyle w:val="ListParagraph"/>
        <w:spacing w:before="100" w:beforeAutospacing="1" w:after="100" w:afterAutospacing="1" w:line="360" w:lineRule="auto"/>
        <w:ind w:left="960"/>
        <w:rPr>
          <w:rFonts w:ascii="Times New Roman" w:eastAsia="Times New Roman" w:hAnsi="Times New Roman" w:cs="Times New Roman"/>
          <w:sz w:val="24"/>
          <w:szCs w:val="24"/>
          <w:lang w:eastAsia="fr-FR"/>
        </w:rPr>
      </w:pPr>
      <w:r>
        <w:rPr>
          <w:noProof/>
          <w:lang w:eastAsia="fr-FR"/>
        </w:rPr>
        <w:lastRenderedPageBreak/>
        <w:drawing>
          <wp:inline distT="0" distB="0" distL="0" distR="0" wp14:anchorId="38355AF8" wp14:editId="71EFC0DF">
            <wp:extent cx="2381250" cy="2438400"/>
            <wp:effectExtent l="0" t="0" r="0" b="0"/>
            <wp:docPr id="6" name="irc_mi" descr="http://sc-de.fr/wp-content/uploads/glande-surren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de.fr/wp-content/uploads/glande-surrenal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438400"/>
                    </a:xfrm>
                    <a:prstGeom prst="rect">
                      <a:avLst/>
                    </a:prstGeom>
                    <a:noFill/>
                    <a:ln>
                      <a:noFill/>
                    </a:ln>
                  </pic:spPr>
                </pic:pic>
              </a:graphicData>
            </a:graphic>
          </wp:inline>
        </w:drawing>
      </w:r>
    </w:p>
    <w:p w:rsidR="00920111" w:rsidRPr="00920111" w:rsidRDefault="0029352A" w:rsidP="009A0DBA">
      <w:pPr>
        <w:spacing w:before="100" w:beforeAutospacing="1" w:after="100" w:afterAutospacing="1" w:line="360" w:lineRule="auto"/>
        <w:rPr>
          <w:rFonts w:ascii="Times New Roman" w:eastAsia="Times New Roman" w:hAnsi="Times New Roman" w:cs="Times New Roman"/>
          <w:b/>
          <w:bCs/>
          <w:sz w:val="24"/>
          <w:szCs w:val="24"/>
          <w:lang w:eastAsia="fr-FR"/>
        </w:rPr>
      </w:pPr>
      <w:r w:rsidRPr="0029352A">
        <w:rPr>
          <w:rFonts w:ascii="Times New Roman" w:eastAsia="Times New Roman" w:hAnsi="Times New Roman" w:cs="Times New Roman"/>
          <w:sz w:val="24"/>
          <w:szCs w:val="24"/>
          <w:lang w:eastAsia="fr-FR"/>
        </w:rPr>
        <w:t>   </w:t>
      </w:r>
      <w:r w:rsidR="00920111" w:rsidRPr="00920111">
        <w:rPr>
          <w:rFonts w:ascii="Times New Roman" w:eastAsia="Times New Roman" w:hAnsi="Times New Roman" w:cs="Times New Roman"/>
          <w:b/>
          <w:bCs/>
          <w:sz w:val="24"/>
          <w:szCs w:val="24"/>
          <w:lang w:eastAsia="fr-FR"/>
        </w:rPr>
        <w:t>B.</w:t>
      </w:r>
      <w:r w:rsidR="00920111" w:rsidRPr="00920111">
        <w:rPr>
          <w:rFonts w:ascii="Times New Roman" w:eastAsia="Times New Roman" w:hAnsi="Times New Roman" w:cs="Times New Roman"/>
          <w:b/>
          <w:bCs/>
          <w:sz w:val="24"/>
          <w:szCs w:val="24"/>
          <w:lang w:eastAsia="fr-FR"/>
        </w:rPr>
        <w:tab/>
        <w:t>Constitution</w:t>
      </w:r>
    </w:p>
    <w:p w:rsidR="0029352A" w:rsidRPr="0029352A" w:rsidRDefault="0029352A" w:rsidP="009A0DBA">
      <w:pPr>
        <w:spacing w:before="100" w:beforeAutospacing="1" w:after="100" w:afterAutospacing="1" w:line="360" w:lineRule="auto"/>
        <w:rPr>
          <w:rFonts w:ascii="Times New Roman" w:eastAsia="Times New Roman" w:hAnsi="Times New Roman" w:cs="Times New Roman"/>
          <w:sz w:val="24"/>
          <w:szCs w:val="24"/>
          <w:lang w:eastAsia="fr-FR"/>
        </w:rPr>
      </w:pPr>
      <w:r w:rsidRPr="0029352A">
        <w:rPr>
          <w:rFonts w:ascii="Times New Roman" w:eastAsia="Times New Roman" w:hAnsi="Times New Roman" w:cs="Times New Roman"/>
          <w:sz w:val="24"/>
          <w:szCs w:val="24"/>
          <w:lang w:eastAsia="fr-FR"/>
        </w:rPr>
        <w:t xml:space="preserve">Elles sont constituées de deux zones : </w:t>
      </w:r>
    </w:p>
    <w:p w:rsidR="0029352A" w:rsidRPr="0029352A" w:rsidRDefault="0029352A" w:rsidP="009A0DBA">
      <w:pPr>
        <w:numPr>
          <w:ilvl w:val="0"/>
          <w:numId w:val="6"/>
        </w:numPr>
        <w:spacing w:before="100" w:beforeAutospacing="1" w:after="100" w:afterAutospacing="1" w:line="360" w:lineRule="auto"/>
        <w:rPr>
          <w:rFonts w:ascii="Times New Roman" w:eastAsia="Times New Roman" w:hAnsi="Times New Roman" w:cs="Times New Roman"/>
          <w:sz w:val="24"/>
          <w:szCs w:val="24"/>
          <w:lang w:eastAsia="fr-FR"/>
        </w:rPr>
      </w:pPr>
      <w:r w:rsidRPr="0029352A">
        <w:rPr>
          <w:rFonts w:ascii="Times New Roman" w:eastAsia="Times New Roman" w:hAnsi="Times New Roman" w:cs="Times New Roman"/>
          <w:sz w:val="24"/>
          <w:szCs w:val="24"/>
          <w:lang w:eastAsia="fr-FR"/>
        </w:rPr>
        <w:t>Corticosurrénale.</w:t>
      </w:r>
    </w:p>
    <w:p w:rsidR="0029352A" w:rsidRPr="0029352A" w:rsidRDefault="0029352A" w:rsidP="009A0DBA">
      <w:pPr>
        <w:numPr>
          <w:ilvl w:val="0"/>
          <w:numId w:val="6"/>
        </w:numPr>
        <w:spacing w:before="100" w:beforeAutospacing="1" w:after="100" w:afterAutospacing="1" w:line="360" w:lineRule="auto"/>
        <w:rPr>
          <w:rFonts w:ascii="Times New Roman" w:eastAsia="Times New Roman" w:hAnsi="Times New Roman" w:cs="Times New Roman"/>
          <w:sz w:val="24"/>
          <w:szCs w:val="24"/>
          <w:lang w:eastAsia="fr-FR"/>
        </w:rPr>
      </w:pPr>
      <w:r w:rsidRPr="0029352A">
        <w:rPr>
          <w:rFonts w:ascii="Times New Roman" w:eastAsia="Times New Roman" w:hAnsi="Times New Roman" w:cs="Times New Roman"/>
          <w:sz w:val="24"/>
          <w:szCs w:val="24"/>
          <w:lang w:eastAsia="fr-FR"/>
        </w:rPr>
        <w:t>Médullosurrénale.</w:t>
      </w:r>
    </w:p>
    <w:p w:rsidR="0029352A" w:rsidRPr="0029352A" w:rsidRDefault="00C8448A" w:rsidP="009A0DBA">
      <w:pPr>
        <w:spacing w:before="100" w:beforeAutospacing="1" w:after="100" w:afterAutospacing="1" w:line="360"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53993BF2" wp14:editId="6C4A101E">
            <wp:extent cx="2295525" cy="1552575"/>
            <wp:effectExtent l="0" t="0" r="9525" b="9525"/>
            <wp:docPr id="5" name="Image 5" descr="I:\bibliotheque medecine DVD CD\infomed\infomed\images-anatomie\3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bliotheque medecine DVD CD\infomed\infomed\images-anatomie\325-3.JP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95525" cy="1552575"/>
                    </a:xfrm>
                    <a:prstGeom prst="rect">
                      <a:avLst/>
                    </a:prstGeom>
                    <a:noFill/>
                    <a:ln>
                      <a:noFill/>
                    </a:ln>
                  </pic:spPr>
                </pic:pic>
              </a:graphicData>
            </a:graphic>
          </wp:inline>
        </w:drawing>
      </w:r>
      <w:r w:rsidR="0029352A" w:rsidRPr="0029352A">
        <w:rPr>
          <w:rFonts w:ascii="Times New Roman" w:eastAsia="Times New Roman" w:hAnsi="Times New Roman" w:cs="Times New Roman"/>
          <w:noProof/>
          <w:sz w:val="24"/>
          <w:szCs w:val="24"/>
          <w:lang w:eastAsia="fr-FR"/>
        </w:rPr>
        <mc:AlternateContent>
          <mc:Choice Requires="wps">
            <w:drawing>
              <wp:inline distT="0" distB="0" distL="0" distR="0" wp14:anchorId="5AA777FA" wp14:editId="65B29D57">
                <wp:extent cx="304800" cy="304800"/>
                <wp:effectExtent l="0" t="0" r="0" b="0"/>
                <wp:docPr id="9" name="AutoShape 16" descr="http://www.soins-infirmiers.com/images/anatomie/anatomie_glandes_endocrin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E62CD" id="AutoShape 16" o:spid="_x0000_s1026" alt="http://www.soins-infirmiers.com/images/anatomie/anatomie_glandes_endocrin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igG86wIAABA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9352A" w:rsidRPr="00920111" w:rsidRDefault="00920111" w:rsidP="009A0DBA">
      <w:pPr>
        <w:spacing w:after="0" w:line="360" w:lineRule="auto"/>
        <w:rPr>
          <w:rFonts w:ascii="Times New Roman" w:eastAsia="Times New Roman" w:hAnsi="Times New Roman" w:cs="Times New Roman"/>
          <w:b/>
          <w:bCs/>
          <w:color w:val="FF0000"/>
          <w:sz w:val="28"/>
          <w:szCs w:val="28"/>
          <w:lang w:eastAsia="fr-FR"/>
        </w:rPr>
      </w:pPr>
      <w:r w:rsidRPr="00920111">
        <w:rPr>
          <w:rFonts w:ascii="Times New Roman" w:eastAsia="Times New Roman" w:hAnsi="Times New Roman" w:cs="Times New Roman"/>
          <w:b/>
          <w:bCs/>
          <w:color w:val="FF0000"/>
          <w:sz w:val="28"/>
          <w:szCs w:val="28"/>
          <w:lang w:eastAsia="fr-FR"/>
        </w:rPr>
        <w:t>III.</w:t>
      </w:r>
      <w:r w:rsidRPr="00920111">
        <w:rPr>
          <w:rFonts w:ascii="Times New Roman" w:eastAsia="Times New Roman" w:hAnsi="Times New Roman" w:cs="Times New Roman"/>
          <w:b/>
          <w:bCs/>
          <w:color w:val="FF0000"/>
          <w:sz w:val="28"/>
          <w:szCs w:val="28"/>
          <w:lang w:eastAsia="fr-FR"/>
        </w:rPr>
        <w:tab/>
        <w:t>Physiologie des glandes surrénales</w:t>
      </w:r>
    </w:p>
    <w:p w:rsidR="0029352A" w:rsidRPr="00920111" w:rsidRDefault="0029352A" w:rsidP="009A0DBA">
      <w:pPr>
        <w:pStyle w:val="ListParagraph"/>
        <w:numPr>
          <w:ilvl w:val="0"/>
          <w:numId w:val="13"/>
        </w:numPr>
        <w:spacing w:before="100" w:beforeAutospacing="1" w:after="100" w:afterAutospacing="1" w:line="360" w:lineRule="auto"/>
        <w:rPr>
          <w:rFonts w:ascii="Times New Roman" w:eastAsia="Times New Roman" w:hAnsi="Times New Roman" w:cs="Times New Roman"/>
          <w:b/>
          <w:bCs/>
          <w:color w:val="7030A0"/>
          <w:sz w:val="28"/>
          <w:szCs w:val="28"/>
          <w:lang w:eastAsia="fr-FR"/>
        </w:rPr>
      </w:pPr>
      <w:bookmarkStart w:id="2" w:name="les_hormones_corticosurrenales"/>
      <w:bookmarkEnd w:id="2"/>
      <w:r w:rsidRPr="00920111">
        <w:rPr>
          <w:rFonts w:ascii="Times New Roman" w:eastAsia="Times New Roman" w:hAnsi="Times New Roman" w:cs="Times New Roman"/>
          <w:b/>
          <w:bCs/>
          <w:color w:val="7030A0"/>
          <w:sz w:val="28"/>
          <w:szCs w:val="28"/>
          <w:lang w:eastAsia="fr-FR"/>
        </w:rPr>
        <w:t>Les hormones corticosurrénales</w:t>
      </w:r>
    </w:p>
    <w:p w:rsidR="0029352A" w:rsidRPr="00920111" w:rsidRDefault="0029352A" w:rsidP="009A0DBA">
      <w:pPr>
        <w:pStyle w:val="ListParagraph"/>
        <w:numPr>
          <w:ilvl w:val="0"/>
          <w:numId w:val="14"/>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b/>
          <w:bCs/>
          <w:color w:val="00B050"/>
          <w:sz w:val="24"/>
          <w:szCs w:val="24"/>
          <w:lang w:eastAsia="fr-FR"/>
        </w:rPr>
        <w:t>Les minéralocorticoïdes</w:t>
      </w:r>
      <w:r w:rsidRPr="009A0DBA">
        <w:rPr>
          <w:rFonts w:ascii="Times New Roman" w:eastAsia="Times New Roman" w:hAnsi="Times New Roman" w:cs="Times New Roman"/>
          <w:b/>
          <w:bCs/>
          <w:color w:val="00B050"/>
          <w:sz w:val="24"/>
          <w:szCs w:val="24"/>
          <w:lang w:eastAsia="fr-FR"/>
        </w:rPr>
        <w:t xml:space="preserve"> </w:t>
      </w:r>
      <w:r w:rsidRPr="009A0DBA">
        <w:rPr>
          <w:rFonts w:ascii="Times New Roman" w:eastAsia="Times New Roman" w:hAnsi="Times New Roman" w:cs="Times New Roman"/>
          <w:b/>
          <w:bCs/>
          <w:sz w:val="24"/>
          <w:szCs w:val="24"/>
          <w:lang w:eastAsia="fr-FR"/>
        </w:rPr>
        <w:t>: l'aldostérone</w:t>
      </w:r>
    </w:p>
    <w:p w:rsidR="00920111" w:rsidRDefault="0029352A" w:rsidP="009A0DBA">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C'est essentiellement l'adolstérone. </w:t>
      </w:r>
    </w:p>
    <w:p w:rsidR="0029352A" w:rsidRPr="00920111" w:rsidRDefault="0029352A" w:rsidP="009A0DBA">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Elle diminue l'élimination par le rein du sodium et de l'eau et accroît au contraire l'élimination du potassium.</w:t>
      </w:r>
    </w:p>
    <w:p w:rsidR="0029352A" w:rsidRPr="00920111" w:rsidRDefault="0029352A" w:rsidP="009A0DBA">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La baisse d'aldostérone entraîne donc une élimination accrue de sodium et d'eau et une rétention de potassium ; ces troubles se traduisent par de la polyurie, une </w:t>
      </w:r>
      <w:r w:rsidRPr="00920111">
        <w:rPr>
          <w:rFonts w:ascii="Times New Roman" w:eastAsia="Times New Roman" w:hAnsi="Times New Roman" w:cs="Times New Roman"/>
          <w:sz w:val="24"/>
          <w:szCs w:val="24"/>
          <w:lang w:eastAsia="fr-FR"/>
        </w:rPr>
        <w:lastRenderedPageBreak/>
        <w:t xml:space="preserve">déshydratation, une hypotension artérielle, une hyponatrémie (baisse du sodium sanguin), une hyperkaliémie. </w:t>
      </w:r>
    </w:p>
    <w:p w:rsidR="0029352A" w:rsidRPr="00920111" w:rsidRDefault="0029352A" w:rsidP="009A0DBA">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Au contraire, l'augmentation d'aldostérone entraîne une hypertension artérielle, une asthénie, une faiblesse musculaire, des crises tétanique, une hypokaliémie (baisse du potassium sanguin), une hypernatrémie (élévation du sodium sanguin), une hyperkaliurie (augmentation de l'élimination urinaire du potassium), une hyponatriurie (diminution de l'élimination urinaire du sodium), une augmentation de la volémie (volume sanguin).</w:t>
      </w:r>
    </w:p>
    <w:p w:rsidR="0029352A" w:rsidRPr="00920111" w:rsidRDefault="0029352A" w:rsidP="009A0DBA">
      <w:pPr>
        <w:pStyle w:val="ListParagraph"/>
        <w:numPr>
          <w:ilvl w:val="0"/>
          <w:numId w:val="14"/>
        </w:numPr>
        <w:spacing w:before="100" w:beforeAutospacing="1" w:after="100" w:afterAutospacing="1" w:line="360" w:lineRule="auto"/>
        <w:rPr>
          <w:rFonts w:ascii="Times New Roman" w:eastAsia="Times New Roman" w:hAnsi="Times New Roman" w:cs="Times New Roman"/>
          <w:b/>
          <w:bCs/>
          <w:color w:val="00B050"/>
          <w:sz w:val="24"/>
          <w:szCs w:val="24"/>
          <w:lang w:eastAsia="fr-FR"/>
        </w:rPr>
      </w:pPr>
      <w:r w:rsidRPr="00920111">
        <w:rPr>
          <w:rFonts w:ascii="Times New Roman" w:eastAsia="Times New Roman" w:hAnsi="Times New Roman" w:cs="Times New Roman"/>
          <w:b/>
          <w:bCs/>
          <w:color w:val="00B050"/>
          <w:sz w:val="24"/>
          <w:szCs w:val="24"/>
          <w:lang w:eastAsia="fr-FR"/>
        </w:rPr>
        <w:t>Les glucocorticoïdes : le cortisol</w:t>
      </w:r>
    </w:p>
    <w:p w:rsidR="00920111" w:rsidRDefault="0029352A" w:rsidP="009A0DBA">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C'est essentiellement le cortisol. </w:t>
      </w:r>
    </w:p>
    <w:p w:rsidR="0029352A" w:rsidRPr="00920111" w:rsidRDefault="0029352A" w:rsidP="009A0DBA">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Il agit sur le métabolisme des glucides et des protides : il favorise la fabrication par l'organisme de glucides, c'est la néo-glycogénèse. </w:t>
      </w:r>
    </w:p>
    <w:p w:rsidR="0029352A" w:rsidRPr="00920111" w:rsidRDefault="0029352A" w:rsidP="009A0DBA">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Les corticoïdes ont une action hyperglycémiante.</w:t>
      </w:r>
    </w:p>
    <w:p w:rsidR="00920111" w:rsidRDefault="0029352A" w:rsidP="009A0DBA">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Ces hormones agissent également sur le métabolisme des lipides : elles inhibent la lipogenèse. </w:t>
      </w:r>
    </w:p>
    <w:p w:rsidR="0029352A" w:rsidRPr="00920111" w:rsidRDefault="0029352A" w:rsidP="009A0DBA">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Finalement, les corticoïdes agissent sur les lymphocytes et inhibent la production d'anticorps.</w:t>
      </w:r>
    </w:p>
    <w:p w:rsidR="0029352A" w:rsidRPr="00920111" w:rsidRDefault="0029352A" w:rsidP="009A0DBA">
      <w:pPr>
        <w:pStyle w:val="ListParagraph"/>
        <w:numPr>
          <w:ilvl w:val="0"/>
          <w:numId w:val="14"/>
        </w:numPr>
        <w:spacing w:before="100" w:beforeAutospacing="1" w:after="100" w:afterAutospacing="1" w:line="360" w:lineRule="auto"/>
        <w:rPr>
          <w:rFonts w:ascii="Times New Roman" w:eastAsia="Times New Roman" w:hAnsi="Times New Roman" w:cs="Times New Roman"/>
          <w:b/>
          <w:bCs/>
          <w:color w:val="00B050"/>
          <w:sz w:val="24"/>
          <w:szCs w:val="24"/>
          <w:lang w:eastAsia="fr-FR"/>
        </w:rPr>
      </w:pPr>
      <w:r w:rsidRPr="00920111">
        <w:rPr>
          <w:rFonts w:ascii="Times New Roman" w:eastAsia="Times New Roman" w:hAnsi="Times New Roman" w:cs="Times New Roman"/>
          <w:b/>
          <w:bCs/>
          <w:color w:val="00B050"/>
          <w:sz w:val="24"/>
          <w:szCs w:val="24"/>
          <w:lang w:eastAsia="fr-FR"/>
        </w:rPr>
        <w:t>Les androgènes</w:t>
      </w:r>
    </w:p>
    <w:p w:rsidR="00920111" w:rsidRDefault="0029352A" w:rsidP="009A0DBA">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 xml:space="preserve">L'action des androgènes est semblable à celle de la testostérone en beaucoup moins puissante. </w:t>
      </w:r>
    </w:p>
    <w:p w:rsidR="0029352A" w:rsidRPr="00920111" w:rsidRDefault="0029352A" w:rsidP="009A0DBA">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Ces hormones ont un rôle dans la croissance et le développement de la pilosité.</w:t>
      </w:r>
    </w:p>
    <w:p w:rsidR="0029352A" w:rsidRPr="0029352A" w:rsidRDefault="0029352A" w:rsidP="009A0DBA">
      <w:pPr>
        <w:spacing w:after="0" w:line="360" w:lineRule="auto"/>
        <w:rPr>
          <w:rFonts w:ascii="Times New Roman" w:eastAsia="Times New Roman" w:hAnsi="Times New Roman" w:cs="Times New Roman"/>
          <w:sz w:val="24"/>
          <w:szCs w:val="24"/>
          <w:lang w:eastAsia="fr-FR"/>
        </w:rPr>
      </w:pPr>
    </w:p>
    <w:p w:rsidR="0029352A" w:rsidRPr="00920111" w:rsidRDefault="0029352A" w:rsidP="009A0DBA">
      <w:pPr>
        <w:pStyle w:val="ListParagraph"/>
        <w:numPr>
          <w:ilvl w:val="0"/>
          <w:numId w:val="13"/>
        </w:numPr>
        <w:spacing w:before="100" w:beforeAutospacing="1" w:after="100" w:afterAutospacing="1" w:line="360" w:lineRule="auto"/>
        <w:rPr>
          <w:rFonts w:ascii="Times New Roman" w:eastAsia="Times New Roman" w:hAnsi="Times New Roman" w:cs="Times New Roman"/>
          <w:b/>
          <w:bCs/>
          <w:color w:val="7030A0"/>
          <w:sz w:val="28"/>
          <w:szCs w:val="28"/>
          <w:lang w:eastAsia="fr-FR"/>
        </w:rPr>
      </w:pPr>
      <w:bookmarkStart w:id="3" w:name="les_hormones_medullosurrenales"/>
      <w:bookmarkEnd w:id="3"/>
      <w:r w:rsidRPr="00920111">
        <w:rPr>
          <w:rFonts w:ascii="Times New Roman" w:eastAsia="Times New Roman" w:hAnsi="Times New Roman" w:cs="Times New Roman"/>
          <w:b/>
          <w:bCs/>
          <w:color w:val="7030A0"/>
          <w:sz w:val="28"/>
          <w:szCs w:val="28"/>
          <w:lang w:eastAsia="fr-FR"/>
        </w:rPr>
        <w:t>Les hormones médullosurrénales</w:t>
      </w:r>
    </w:p>
    <w:p w:rsidR="0029352A" w:rsidRPr="00920111" w:rsidRDefault="0029352A" w:rsidP="009A0DBA">
      <w:pPr>
        <w:pStyle w:val="ListParagraph"/>
        <w:numPr>
          <w:ilvl w:val="0"/>
          <w:numId w:val="19"/>
        </w:numPr>
        <w:spacing w:before="100" w:beforeAutospacing="1" w:after="100" w:afterAutospacing="1" w:line="360" w:lineRule="auto"/>
        <w:rPr>
          <w:rFonts w:ascii="Times New Roman" w:eastAsia="Times New Roman" w:hAnsi="Times New Roman" w:cs="Times New Roman"/>
          <w:b/>
          <w:bCs/>
          <w:color w:val="00B050"/>
          <w:sz w:val="28"/>
          <w:szCs w:val="28"/>
          <w:lang w:eastAsia="fr-FR"/>
        </w:rPr>
      </w:pPr>
      <w:r w:rsidRPr="00920111">
        <w:rPr>
          <w:rFonts w:ascii="Times New Roman" w:eastAsia="Times New Roman" w:hAnsi="Times New Roman" w:cs="Times New Roman"/>
          <w:b/>
          <w:bCs/>
          <w:color w:val="00B050"/>
          <w:sz w:val="28"/>
          <w:szCs w:val="28"/>
          <w:lang w:eastAsia="fr-FR"/>
        </w:rPr>
        <w:t>L'adrénaline</w:t>
      </w:r>
    </w:p>
    <w:p w:rsidR="0029352A" w:rsidRPr="00920111" w:rsidRDefault="0029352A" w:rsidP="009A0DBA">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L'adrénaline entraîne une  hypertension, une tachycardie, une renforcement des contractions myocardiques et une élévation du débit cardiaque, hyperglycémie</w:t>
      </w:r>
    </w:p>
    <w:p w:rsidR="0029352A" w:rsidRPr="00920111" w:rsidRDefault="0029352A" w:rsidP="009A0DBA">
      <w:pPr>
        <w:pStyle w:val="ListParagraph"/>
        <w:numPr>
          <w:ilvl w:val="0"/>
          <w:numId w:val="19"/>
        </w:numPr>
        <w:spacing w:before="100" w:beforeAutospacing="1" w:after="100" w:afterAutospacing="1" w:line="360" w:lineRule="auto"/>
        <w:rPr>
          <w:rFonts w:ascii="Times New Roman" w:eastAsia="Times New Roman" w:hAnsi="Times New Roman" w:cs="Times New Roman"/>
          <w:b/>
          <w:bCs/>
          <w:color w:val="00B050"/>
          <w:sz w:val="24"/>
          <w:szCs w:val="24"/>
          <w:lang w:eastAsia="fr-FR"/>
        </w:rPr>
      </w:pPr>
      <w:r w:rsidRPr="00920111">
        <w:rPr>
          <w:rFonts w:ascii="Times New Roman" w:eastAsia="Times New Roman" w:hAnsi="Times New Roman" w:cs="Times New Roman"/>
          <w:b/>
          <w:bCs/>
          <w:color w:val="00B050"/>
          <w:sz w:val="24"/>
          <w:szCs w:val="24"/>
          <w:lang w:eastAsia="fr-FR"/>
        </w:rPr>
        <w:t>La noradrénaline</w:t>
      </w:r>
    </w:p>
    <w:p w:rsidR="0029352A" w:rsidRPr="00920111" w:rsidRDefault="0029352A" w:rsidP="009A0DBA">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lang w:eastAsia="fr-FR"/>
        </w:rPr>
      </w:pPr>
      <w:r w:rsidRPr="00920111">
        <w:rPr>
          <w:rFonts w:ascii="Times New Roman" w:eastAsia="Times New Roman" w:hAnsi="Times New Roman" w:cs="Times New Roman"/>
          <w:sz w:val="24"/>
          <w:szCs w:val="24"/>
          <w:lang w:eastAsia="fr-FR"/>
        </w:rPr>
        <w:t>La noradrénaline entraîne une vasoconstriction généralisée sauf des coronaires, une bradycardie, une dilatation bronchique, un ralentissement du péristaltisme gastrique et intestinal, une contraction de la rate et des sphincters viscéraux (vessie, tube digestif).</w:t>
      </w:r>
    </w:p>
    <w:p w:rsidR="0029352A" w:rsidRPr="0029352A" w:rsidRDefault="000A3811" w:rsidP="009A0DBA">
      <w:pPr>
        <w:tabs>
          <w:tab w:val="left" w:pos="960"/>
        </w:tabs>
        <w:spacing w:line="360" w:lineRule="auto"/>
        <w:rPr>
          <w:rFonts w:ascii="Calibri" w:eastAsia="Calibri" w:hAnsi="Calibri" w:cs="Arial"/>
        </w:rPr>
      </w:pPr>
      <w:r>
        <w:rPr>
          <w:noProof/>
          <w:lang w:eastAsia="fr-FR"/>
        </w:rPr>
        <w:lastRenderedPageBreak/>
        <w:drawing>
          <wp:inline distT="0" distB="0" distL="0" distR="0" wp14:anchorId="24FD028F" wp14:editId="1957F3DB">
            <wp:extent cx="3181350" cy="2247900"/>
            <wp:effectExtent l="0" t="0" r="0" b="0"/>
            <wp:docPr id="4" name="irc_mi" descr="http://www.feulenoir.com/images/site/surrenal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ulenoir.com/images/site/surrenales0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2247900"/>
                    </a:xfrm>
                    <a:prstGeom prst="rect">
                      <a:avLst/>
                    </a:prstGeom>
                    <a:noFill/>
                    <a:ln>
                      <a:noFill/>
                    </a:ln>
                  </pic:spPr>
                </pic:pic>
              </a:graphicData>
            </a:graphic>
          </wp:inline>
        </w:drawing>
      </w:r>
    </w:p>
    <w:p w:rsidR="00343C78" w:rsidRDefault="000A3811" w:rsidP="009A0DBA">
      <w:pPr>
        <w:spacing w:after="240" w:line="360" w:lineRule="auto"/>
      </w:pPr>
      <w:r>
        <w:rPr>
          <w:noProof/>
          <w:lang w:eastAsia="fr-FR"/>
        </w:rPr>
        <w:drawing>
          <wp:inline distT="0" distB="0" distL="0" distR="0" wp14:anchorId="4CFBF084" wp14:editId="7846D96F">
            <wp:extent cx="5760720" cy="5067300"/>
            <wp:effectExtent l="0" t="0" r="0" b="0"/>
            <wp:docPr id="1" name="irc_mi" descr="http://www.labrha.com/images/sce/stress%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abrha.com/images/sce/stress%20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067300"/>
                    </a:xfrm>
                    <a:prstGeom prst="rect">
                      <a:avLst/>
                    </a:prstGeom>
                    <a:noFill/>
                    <a:ln>
                      <a:noFill/>
                    </a:ln>
                  </pic:spPr>
                </pic:pic>
              </a:graphicData>
            </a:graphic>
          </wp:inline>
        </w:drawing>
      </w:r>
    </w:p>
    <w:sectPr w:rsidR="00343C78" w:rsidSect="00893D2D">
      <w:headerReference w:type="default" r:id="rId18"/>
      <w:footerReference w:type="defaul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29" w:rsidRDefault="002F5929" w:rsidP="00893D2D">
      <w:pPr>
        <w:spacing w:after="0" w:line="240" w:lineRule="auto"/>
      </w:pPr>
      <w:r>
        <w:separator/>
      </w:r>
    </w:p>
  </w:endnote>
  <w:endnote w:type="continuationSeparator" w:id="0">
    <w:p w:rsidR="002F5929" w:rsidRDefault="002F5929" w:rsidP="008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2D" w:rsidRDefault="00893D2D" w:rsidP="00893D2D">
    <w:pPr>
      <w:pStyle w:val="Footer"/>
      <w:pBdr>
        <w:top w:val="thinThickSmallGap" w:sz="24" w:space="1" w:color="823B0B" w:themeColor="accent2" w:themeShade="7F"/>
      </w:pBdr>
      <w:rPr>
        <w:rFonts w:asciiTheme="majorHAnsi" w:eastAsiaTheme="majorEastAsia" w:hAnsiTheme="majorHAnsi" w:cstheme="majorBidi"/>
      </w:rPr>
    </w:pPr>
    <w:r w:rsidRPr="00893D2D">
      <w:rPr>
        <w:rFonts w:ascii="Cambria" w:eastAsia="Times New Roman" w:hAnsi="Cambria" w:cs="Times New Roman"/>
      </w:rPr>
      <w:t xml:space="preserve">Les </w:t>
    </w:r>
    <w:r>
      <w:rPr>
        <w:rFonts w:ascii="Cambria" w:eastAsia="Times New Roman" w:hAnsi="Cambria" w:cs="Times New Roman"/>
      </w:rPr>
      <w:t xml:space="preserve">glandes endocrines                                                                 </w:t>
    </w:r>
    <w:r w:rsidRPr="00893D2D">
      <w:rPr>
        <w:rFonts w:ascii="Cambria" w:eastAsia="Times New Roman" w:hAnsi="Cambria" w:cs="Times New Roman"/>
        <w:b/>
        <w:bCs/>
        <w:sz w:val="18"/>
        <w:szCs w:val="18"/>
      </w:rPr>
      <w:t>Dr HADJIDJ</w:t>
    </w:r>
    <w:r w:rsidRPr="00893D2D">
      <w:rPr>
        <w:rFonts w:ascii="Cambria" w:eastAsia="Times New Roman" w:hAnsi="Cambria" w:cs="Times New Roman"/>
        <w:sz w:val="18"/>
        <w:szCs w:val="18"/>
      </w:rPr>
      <w:t xml:space="preserve"> </w:t>
    </w:r>
    <w:r>
      <w:rPr>
        <w:rFonts w:ascii="Cambria" w:eastAsia="Times New Roman" w:hAnsi="Cambria" w:cs="Times New Roman"/>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1A536A" w:rsidRPr="001A536A">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93D2D" w:rsidRDefault="00893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29" w:rsidRDefault="002F5929" w:rsidP="00893D2D">
      <w:pPr>
        <w:spacing w:after="0" w:line="240" w:lineRule="auto"/>
      </w:pPr>
      <w:r>
        <w:separator/>
      </w:r>
    </w:p>
  </w:footnote>
  <w:footnote w:type="continuationSeparator" w:id="0">
    <w:p w:rsidR="002F5929" w:rsidRDefault="002F5929" w:rsidP="00893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D2D" w:rsidRDefault="00893D2D" w:rsidP="00870B16">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893D2D">
      <w:rPr>
        <w:rFonts w:ascii="Times New Roman" w:eastAsia="Calibri"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06593E3" wp14:editId="03E76A9F">
              <wp:simplePos x="0" y="0"/>
              <wp:positionH relativeFrom="column">
                <wp:posOffset>4480560</wp:posOffset>
              </wp:positionH>
              <wp:positionV relativeFrom="paragraph">
                <wp:posOffset>-329565</wp:posOffset>
              </wp:positionV>
              <wp:extent cx="1908810" cy="226745"/>
              <wp:effectExtent l="57150" t="38100" r="91440" b="116205"/>
              <wp:wrapNone/>
              <wp:docPr id="26" name="Rectangle 26"/>
              <wp:cNvGraphicFramePr/>
              <a:graphic xmlns:a="http://schemas.openxmlformats.org/drawingml/2006/main">
                <a:graphicData uri="http://schemas.microsoft.com/office/word/2010/wordprocessingShape">
                  <wps:wsp>
                    <wps:cNvSpPr/>
                    <wps:spPr>
                      <a:xfrm>
                        <a:off x="0" y="0"/>
                        <a:ext cx="1908810" cy="22674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93D2D" w:rsidRDefault="00893D2D" w:rsidP="00893D2D">
                          <w:pPr>
                            <w:jc w:val="center"/>
                            <w:rPr>
                              <w:rFonts w:asciiTheme="majorBidi" w:hAnsiTheme="majorBidi" w:cstheme="majorBidi"/>
                              <w:b/>
                              <w:bCs/>
                              <w14:textOutline w14:w="9525" w14:cap="rnd" w14:cmpd="sng" w14:algn="ctr">
                                <w14:solidFill>
                                  <w14:srgbClr w14:val="000000"/>
                                </w14:solidFill>
                                <w14:prstDash w14:val="solid"/>
                                <w14:bevel/>
                              </w14:textOutline>
                            </w:rPr>
                          </w:pPr>
                          <w:r>
                            <w:rPr>
                              <w:rFonts w:asciiTheme="majorBidi" w:hAnsiTheme="majorBidi" w:cstheme="majorBidi"/>
                              <w:b/>
                              <w:bCs/>
                              <w14:textOutline w14:w="9525" w14:cap="rnd" w14:cmpd="sng" w14:algn="ctr">
                                <w14:solidFill>
                                  <w14:srgbClr w14:val="000000"/>
                                </w14:solidFill>
                                <w14:prstDash w14:val="solid"/>
                                <w14:bevel/>
                              </w14:textOutline>
                            </w:rPr>
                            <w:t>Dr HADJIDJ ISMAIL ORL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593E3" id="Rectangle 26" o:spid="_x0000_s1026" style="position:absolute;left:0;text-align:left;margin-left:352.8pt;margin-top:-25.95pt;width:150.3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" fillcolor="#2787a0" stroked="f">
              <v:fill color2="#34b3d6" rotate="t" angle="180" colors="0 #2787a0;52429f #36b1d2;1 #34b3d6" focus="100%" type="gradient">
                <o:fill v:ext="view" type="gradientUnscaled"/>
              </v:fill>
              <v:shadow on="t" color="black" opacity="22937f" origin=",.5" offset="0,.63889mm"/>
              <v:textbox>
                <w:txbxContent>
                  <w:p w:rsidR="00893D2D" w:rsidRDefault="00893D2D" w:rsidP="00893D2D">
                    <w:pPr>
                      <w:jc w:val="center"/>
                      <w:rPr>
                        <w:rFonts w:asciiTheme="majorBidi" w:hAnsiTheme="majorBidi" w:cstheme="majorBidi"/>
                        <w:b/>
                        <w:bCs/>
                        <w14:textOutline w14:w="9525" w14:cap="rnd" w14:cmpd="sng" w14:algn="ctr">
                          <w14:solidFill>
                            <w14:srgbClr w14:val="000000"/>
                          </w14:solidFill>
                          <w14:prstDash w14:val="solid"/>
                          <w14:bevel/>
                        </w14:textOutline>
                      </w:rPr>
                    </w:pPr>
                    <w:r>
                      <w:rPr>
                        <w:rFonts w:asciiTheme="majorBidi" w:hAnsiTheme="majorBidi" w:cstheme="majorBidi"/>
                        <w:b/>
                        <w:bCs/>
                        <w14:textOutline w14:w="9525" w14:cap="rnd" w14:cmpd="sng" w14:algn="ctr">
                          <w14:solidFill>
                            <w14:srgbClr w14:val="000000"/>
                          </w14:solidFill>
                          <w14:prstDash w14:val="solid"/>
                          <w14:bevel/>
                        </w14:textOutline>
                      </w:rPr>
                      <w:t>Dr HADJIDJ ISMAIL ORL</w:t>
                    </w:r>
                  </w:p>
                </w:txbxContent>
              </v:textbox>
            </v:rect>
          </w:pict>
        </mc:Fallback>
      </mc:AlternateContent>
    </w:r>
    <w:sdt>
      <w:sdtPr>
        <w:rPr>
          <w:rFonts w:ascii="Times New Roman" w:eastAsia="Times New Roman" w:hAnsi="Times New Roman" w:cs="Times New Roman"/>
          <w:sz w:val="24"/>
          <w:szCs w:val="24"/>
        </w:rPr>
        <w:alias w:val="Titre"/>
        <w:id w:val="77738743"/>
        <w:placeholder>
          <w:docPart w:val="4D3A8DEBA1074031BB6E5C5EF22F42AF"/>
        </w:placeholder>
        <w:dataBinding w:prefixMappings="xmlns:ns0='http://schemas.openxmlformats.org/package/2006/metadata/core-properties' xmlns:ns1='http://purl.org/dc/elements/1.1/'" w:xpath="/ns0:coreProperties[1]/ns1:title[1]" w:storeItemID="{6C3C8BC8-F283-45AE-878A-BAB7291924A1}"/>
        <w:text/>
      </w:sdtPr>
      <w:sdtEndPr/>
      <w:sdtContent>
        <w:r w:rsidR="00870B16" w:rsidRPr="00870B16">
          <w:rPr>
            <w:rFonts w:ascii="Times New Roman" w:eastAsia="Times New Roman" w:hAnsi="Times New Roman" w:cs="Times New Roman"/>
            <w:sz w:val="24"/>
            <w:szCs w:val="24"/>
          </w:rPr>
          <w:t>Anatomie physiologie             -  les glandes endocrines</w:t>
        </w:r>
        <w:r w:rsidR="00870B16">
          <w:rPr>
            <w:rFonts w:ascii="Times New Roman" w:eastAsia="Times New Roman" w:hAnsi="Times New Roman" w:cs="Times New Roman"/>
            <w:sz w:val="24"/>
            <w:szCs w:val="24"/>
          </w:rPr>
          <w:t xml:space="preserve">-                    </w:t>
        </w:r>
        <w:r w:rsidR="00870B16" w:rsidRPr="00870B16">
          <w:rPr>
            <w:rFonts w:ascii="Times New Roman" w:eastAsia="Times New Roman" w:hAnsi="Times New Roman" w:cs="Times New Roman"/>
            <w:sz w:val="24"/>
            <w:szCs w:val="24"/>
          </w:rPr>
          <w:t xml:space="preserve"> Les glandes surrénales</w:t>
        </w:r>
      </w:sdtContent>
    </w:sdt>
  </w:p>
  <w:p w:rsidR="00893D2D" w:rsidRDefault="00893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69D"/>
    <w:multiLevelType w:val="multilevel"/>
    <w:tmpl w:val="035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027F3"/>
    <w:multiLevelType w:val="hybridMultilevel"/>
    <w:tmpl w:val="948C3F1C"/>
    <w:lvl w:ilvl="0" w:tplc="040C0013">
      <w:start w:val="1"/>
      <w:numFmt w:val="upperRoman"/>
      <w:lvlText w:val="%1."/>
      <w:lvlJc w:val="right"/>
      <w:pPr>
        <w:ind w:left="1080" w:hanging="360"/>
      </w:pPr>
    </w:lvl>
    <w:lvl w:ilvl="1" w:tplc="040C0015">
      <w:start w:val="1"/>
      <w:numFmt w:val="upp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52B01E8"/>
    <w:multiLevelType w:val="hybridMultilevel"/>
    <w:tmpl w:val="C4A68962"/>
    <w:lvl w:ilvl="0" w:tplc="040C0013">
      <w:start w:val="1"/>
      <w:numFmt w:val="upperRoman"/>
      <w:lvlText w:val="%1."/>
      <w:lvlJc w:val="right"/>
      <w:pPr>
        <w:ind w:left="1080" w:hanging="360"/>
      </w:pPr>
    </w:lvl>
    <w:lvl w:ilvl="1" w:tplc="040C0015">
      <w:start w:val="1"/>
      <w:numFmt w:val="upp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C235732"/>
    <w:multiLevelType w:val="hybridMultilevel"/>
    <w:tmpl w:val="7B84F4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4B5ED0"/>
    <w:multiLevelType w:val="multilevel"/>
    <w:tmpl w:val="249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0647B"/>
    <w:multiLevelType w:val="hybridMultilevel"/>
    <w:tmpl w:val="33547EB6"/>
    <w:lvl w:ilvl="0" w:tplc="040C0013">
      <w:start w:val="1"/>
      <w:numFmt w:val="upperRoman"/>
      <w:lvlText w:val="%1."/>
      <w:lvlJc w:val="righ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1016C6E"/>
    <w:multiLevelType w:val="hybridMultilevel"/>
    <w:tmpl w:val="2FF0862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324CE6"/>
    <w:multiLevelType w:val="hybridMultilevel"/>
    <w:tmpl w:val="568C9E0C"/>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8">
    <w:nsid w:val="2BF05A92"/>
    <w:multiLevelType w:val="hybridMultilevel"/>
    <w:tmpl w:val="BC0CA8A2"/>
    <w:lvl w:ilvl="0" w:tplc="6FA0C536">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57279F"/>
    <w:multiLevelType w:val="hybridMultilevel"/>
    <w:tmpl w:val="7F10F4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4C31E2"/>
    <w:multiLevelType w:val="multilevel"/>
    <w:tmpl w:val="BEB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04851"/>
    <w:multiLevelType w:val="hybridMultilevel"/>
    <w:tmpl w:val="43EC3FA8"/>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2">
    <w:nsid w:val="40844EED"/>
    <w:multiLevelType w:val="hybridMultilevel"/>
    <w:tmpl w:val="522A7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0A3BD7"/>
    <w:multiLevelType w:val="hybridMultilevel"/>
    <w:tmpl w:val="C4DC9D90"/>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4">
    <w:nsid w:val="48C204B0"/>
    <w:multiLevelType w:val="hybridMultilevel"/>
    <w:tmpl w:val="10ACFEE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E9B43D2"/>
    <w:multiLevelType w:val="hybridMultilevel"/>
    <w:tmpl w:val="2114728A"/>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6">
    <w:nsid w:val="5C5022E2"/>
    <w:multiLevelType w:val="hybridMultilevel"/>
    <w:tmpl w:val="C95A3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EF21C6"/>
    <w:multiLevelType w:val="hybridMultilevel"/>
    <w:tmpl w:val="B4780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AC47275"/>
    <w:multiLevelType w:val="hybridMultilevel"/>
    <w:tmpl w:val="9EAA4FEC"/>
    <w:lvl w:ilvl="0" w:tplc="6FA0C536">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B7A3A28"/>
    <w:multiLevelType w:val="hybridMultilevel"/>
    <w:tmpl w:val="66F66DA8"/>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20">
    <w:nsid w:val="7E7C27C8"/>
    <w:multiLevelType w:val="hybridMultilevel"/>
    <w:tmpl w:val="3842A14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9"/>
  </w:num>
  <w:num w:numId="5">
    <w:abstractNumId w:val="12"/>
  </w:num>
  <w:num w:numId="6">
    <w:abstractNumId w:val="4"/>
  </w:num>
  <w:num w:numId="7">
    <w:abstractNumId w:val="5"/>
  </w:num>
  <w:num w:numId="8">
    <w:abstractNumId w:val="1"/>
  </w:num>
  <w:num w:numId="9">
    <w:abstractNumId w:val="2"/>
  </w:num>
  <w:num w:numId="10">
    <w:abstractNumId w:val="3"/>
  </w:num>
  <w:num w:numId="11">
    <w:abstractNumId w:val="13"/>
  </w:num>
  <w:num w:numId="12">
    <w:abstractNumId w:val="14"/>
  </w:num>
  <w:num w:numId="13">
    <w:abstractNumId w:val="20"/>
  </w:num>
  <w:num w:numId="14">
    <w:abstractNumId w:val="18"/>
  </w:num>
  <w:num w:numId="15">
    <w:abstractNumId w:val="7"/>
  </w:num>
  <w:num w:numId="16">
    <w:abstractNumId w:val="19"/>
  </w:num>
  <w:num w:numId="17">
    <w:abstractNumId w:val="15"/>
  </w:num>
  <w:num w:numId="18">
    <w:abstractNumId w:val="6"/>
  </w:num>
  <w:num w:numId="19">
    <w:abstractNumId w:val="8"/>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mHVIk6DGMdO5QsF4/3FSpahFBd01cTSTuAExA/U2kt7/3YPvoGyTDvxJ3KTwBBxB8o+hPlpj2XhKFrOgCjTtQ==" w:salt="fOtGCH3oc9L9Ds/inbSu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70"/>
    <w:rsid w:val="000A3811"/>
    <w:rsid w:val="001A536A"/>
    <w:rsid w:val="001F39E9"/>
    <w:rsid w:val="0029352A"/>
    <w:rsid w:val="002F5929"/>
    <w:rsid w:val="00343C78"/>
    <w:rsid w:val="005403A7"/>
    <w:rsid w:val="005832B0"/>
    <w:rsid w:val="006276B4"/>
    <w:rsid w:val="007A5AFF"/>
    <w:rsid w:val="00870B16"/>
    <w:rsid w:val="00893D2D"/>
    <w:rsid w:val="008D1649"/>
    <w:rsid w:val="00920111"/>
    <w:rsid w:val="009A0DBA"/>
    <w:rsid w:val="009D5299"/>
    <w:rsid w:val="00AC3C70"/>
    <w:rsid w:val="00C65876"/>
    <w:rsid w:val="00C8448A"/>
    <w:rsid w:val="00F369AC"/>
    <w:rsid w:val="00F417EF"/>
    <w:rsid w:val="00F94D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4B9A6-4B72-4BD2-B160-CB13C771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D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3D2D"/>
  </w:style>
  <w:style w:type="paragraph" w:styleId="Footer">
    <w:name w:val="footer"/>
    <w:basedOn w:val="Normal"/>
    <w:link w:val="FooterChar"/>
    <w:uiPriority w:val="99"/>
    <w:unhideWhenUsed/>
    <w:rsid w:val="00893D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3D2D"/>
  </w:style>
  <w:style w:type="paragraph" w:styleId="BalloonText">
    <w:name w:val="Balloon Text"/>
    <w:basedOn w:val="Normal"/>
    <w:link w:val="BalloonTextChar"/>
    <w:uiPriority w:val="99"/>
    <w:semiHidden/>
    <w:unhideWhenUsed/>
    <w:rsid w:val="00893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2D"/>
    <w:rPr>
      <w:rFonts w:ascii="Tahoma" w:hAnsi="Tahoma" w:cs="Tahoma"/>
      <w:sz w:val="16"/>
      <w:szCs w:val="16"/>
    </w:rPr>
  </w:style>
  <w:style w:type="paragraph" w:styleId="ListParagraph">
    <w:name w:val="List Paragraph"/>
    <w:basedOn w:val="Normal"/>
    <w:uiPriority w:val="34"/>
    <w:qFormat/>
    <w:rsid w:val="00F9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formation%20infermier\donn&#233;es%20flash\2\INFERMIER%202\de\cours\qa\thyroide.php.htm" TargetMode="Externa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file:///I:\formation%20infermier\donn&#233;es%20flash\2\INFERMIER%202\de\cours\qa\thyroide.php.htm" TargetMode="External"/><Relationship Id="rId12" Type="http://schemas.openxmlformats.org/officeDocument/2006/relationships/hyperlink" Target="http://www.soins-infirmiers.com/surrenale.php"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ins-infirmiers.com/surrenale.php"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file:///I:\formation%20infermier\donn&#233;es%20flash\2\INFERMIER%202\de\cours\qa\thyroide.php.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I:\formation%20infermier\donn&#233;es%20flash\2\INFERMIER%202\de\cours\qa\thyroide.php.htm" TargetMode="Externa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3A8DEBA1074031BB6E5C5EF22F42AF"/>
        <w:category>
          <w:name w:val="Général"/>
          <w:gallery w:val="placeholder"/>
        </w:category>
        <w:types>
          <w:type w:val="bbPlcHdr"/>
        </w:types>
        <w:behaviors>
          <w:behavior w:val="content"/>
        </w:behaviors>
        <w:guid w:val="{5AC7A0C5-E4E1-4D6A-B176-D0A5EB50E8E9}"/>
      </w:docPartPr>
      <w:docPartBody>
        <w:p w:rsidR="004B2717" w:rsidRDefault="00AF7047" w:rsidP="00AF7047">
          <w:pPr>
            <w:pStyle w:val="4D3A8DEBA1074031BB6E5C5EF22F42AF"/>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47"/>
    <w:rsid w:val="00012EDE"/>
    <w:rsid w:val="000E392F"/>
    <w:rsid w:val="00454F1F"/>
    <w:rsid w:val="004B2717"/>
    <w:rsid w:val="007955FF"/>
    <w:rsid w:val="00AF7047"/>
    <w:rsid w:val="00E01D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3A8DEBA1074031BB6E5C5EF22F42AF">
    <w:name w:val="4D3A8DEBA1074031BB6E5C5EF22F42AF"/>
    <w:rsid w:val="00AF7047"/>
  </w:style>
  <w:style w:type="paragraph" w:customStyle="1" w:styleId="EAF7ADCFE92D4395941EDA80F2891325">
    <w:name w:val="EAF7ADCFE92D4395941EDA80F2891325"/>
    <w:rsid w:val="00AF7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566</Words>
  <Characters>3119</Characters>
  <Application>Microsoft Office Word</Application>
  <DocSecurity>8</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Anatomie physiologie             -  les glandes endocrines-                     Les glandes surrénales</vt:lpstr>
      <vt:lpstr>Anatomie physiologie             -  les glandes endocrines -                                       L'hypophyse</vt:lpstr>
    </vt:vector>
  </TitlesOfParts>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Anatomie physiologie             -  les glandes endocrines-                     Les glandes surrénales</dc:title>
  <dc:subject/>
  <dc:creator>HADJIDJ ISMAIL</dc:creator>
  <cp:keywords/>
  <dc:description/>
  <cp:lastModifiedBy>IBRAHIM</cp:lastModifiedBy>
  <cp:revision>15</cp:revision>
  <dcterms:created xsi:type="dcterms:W3CDTF">2014-10-12T20:37:00Z</dcterms:created>
  <dcterms:modified xsi:type="dcterms:W3CDTF">2015-03-31T18:42:00Z</dcterms:modified>
</cp:coreProperties>
</file>