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BD3" w:rsidRPr="00A51BD3" w:rsidRDefault="00A51BD3" w:rsidP="00810365">
      <w:pPr>
        <w:spacing w:before="100" w:beforeAutospacing="1" w:after="100" w:afterAutospacing="1" w:line="240" w:lineRule="auto"/>
        <w:ind w:right="-483"/>
        <w:outlineLvl w:val="1"/>
        <w:rPr>
          <w:rFonts w:ascii="Lucida Calligraphy" w:eastAsia="Times New Roman" w:hAnsi="Lucida Calligraphy" w:cs="Times New Roman"/>
          <w:b/>
          <w:bCs/>
          <w:sz w:val="20"/>
          <w:szCs w:val="20"/>
          <w:u w:val="single"/>
          <w:lang w:eastAsia="fr-FR"/>
        </w:rPr>
      </w:pPr>
      <w:bookmarkStart w:id="0" w:name="_GoBack"/>
      <w:bookmarkEnd w:id="0"/>
      <w:r w:rsidRPr="00A51BD3">
        <w:rPr>
          <w:rFonts w:ascii="Lucida Calligraphy" w:eastAsia="Times New Roman" w:hAnsi="Lucida Calligraphy" w:cs="Times New Roman"/>
          <w:b/>
          <w:bCs/>
          <w:sz w:val="20"/>
          <w:szCs w:val="20"/>
          <w:u w:val="single"/>
          <w:lang w:eastAsia="fr-FR"/>
        </w:rPr>
        <w:t xml:space="preserve">Institut supérieur de formation paramédical </w:t>
      </w:r>
      <w:r w:rsidRPr="00810365">
        <w:rPr>
          <w:rFonts w:ascii="Lucida Calligraphy" w:eastAsia="Times New Roman" w:hAnsi="Lucida Calligraphy" w:cs="Times New Roman"/>
          <w:b/>
          <w:bCs/>
          <w:sz w:val="20"/>
          <w:szCs w:val="20"/>
          <w:u w:val="single"/>
          <w:lang w:eastAsia="fr-FR"/>
        </w:rPr>
        <w:t>de Kh</w:t>
      </w:r>
      <w:r w:rsidRPr="00A51BD3">
        <w:rPr>
          <w:rFonts w:ascii="Lucida Calligraphy" w:eastAsia="Times New Roman" w:hAnsi="Lucida Calligraphy" w:cs="Times New Roman"/>
          <w:b/>
          <w:bCs/>
          <w:sz w:val="20"/>
          <w:szCs w:val="20"/>
          <w:u w:val="single"/>
          <w:lang w:eastAsia="fr-FR"/>
        </w:rPr>
        <w:t>émis Miliana  w. d’Ain Défla</w:t>
      </w:r>
    </w:p>
    <w:p w:rsidR="00A51BD3" w:rsidRPr="00A51BD3" w:rsidRDefault="00A51BD3" w:rsidP="00A51BD3">
      <w:pPr>
        <w:spacing w:before="100" w:beforeAutospacing="1" w:after="100" w:afterAutospacing="1" w:line="240" w:lineRule="auto"/>
        <w:outlineLvl w:val="1"/>
        <w:rPr>
          <w:rFonts w:ascii="Lucida Calligraphy" w:eastAsia="Times New Roman" w:hAnsi="Lucida Calligraphy" w:cs="Times New Roman"/>
          <w:b/>
          <w:bCs/>
          <w:sz w:val="20"/>
          <w:szCs w:val="20"/>
          <w:u w:val="single"/>
          <w:lang w:eastAsia="fr-FR"/>
        </w:rPr>
      </w:pPr>
      <w:r w:rsidRPr="00A51BD3">
        <w:rPr>
          <w:rFonts w:ascii="Lucida Calligraphy" w:eastAsia="Times New Roman" w:hAnsi="Lucida Calligraphy" w:cs="Times New Roman"/>
          <w:b/>
          <w:bCs/>
          <w:sz w:val="20"/>
          <w:szCs w:val="20"/>
          <w:u w:val="single"/>
          <w:lang w:eastAsia="fr-FR"/>
        </w:rPr>
        <w:t>Module : anatomie physiologie</w:t>
      </w:r>
    </w:p>
    <w:p w:rsidR="00A51BD3" w:rsidRPr="00A51BD3" w:rsidRDefault="00A51BD3" w:rsidP="00A51BD3">
      <w:pPr>
        <w:spacing w:before="100" w:beforeAutospacing="1" w:after="100" w:afterAutospacing="1" w:line="240" w:lineRule="auto"/>
        <w:outlineLvl w:val="1"/>
        <w:rPr>
          <w:rFonts w:ascii="Lucida Calligraphy" w:eastAsia="Times New Roman" w:hAnsi="Lucida Calligraphy" w:cs="Times New Roman"/>
          <w:b/>
          <w:bCs/>
          <w:sz w:val="20"/>
          <w:szCs w:val="20"/>
          <w:u w:val="single"/>
          <w:lang w:eastAsia="fr-FR"/>
        </w:rPr>
      </w:pPr>
      <w:r w:rsidRPr="00A51BD3">
        <w:rPr>
          <w:rFonts w:ascii="Lucida Calligraphy" w:eastAsia="Times New Roman" w:hAnsi="Lucida Calligraphy" w:cs="Times New Roman"/>
          <w:b/>
          <w:bCs/>
          <w:sz w:val="20"/>
          <w:szCs w:val="20"/>
          <w:u w:val="single"/>
          <w:lang w:eastAsia="fr-FR"/>
        </w:rPr>
        <w:t xml:space="preserve">Chapitre : </w:t>
      </w:r>
      <w:r w:rsidRPr="00810365">
        <w:rPr>
          <w:rFonts w:ascii="Lucida Calligraphy" w:eastAsia="Times New Roman" w:hAnsi="Lucida Calligraphy" w:cs="Times New Roman"/>
          <w:b/>
          <w:bCs/>
          <w:sz w:val="20"/>
          <w:szCs w:val="20"/>
          <w:u w:val="single"/>
          <w:lang w:eastAsia="fr-FR"/>
        </w:rPr>
        <w:t>Appareil digestif</w:t>
      </w:r>
    </w:p>
    <w:p w:rsidR="00A51BD3" w:rsidRPr="00810365" w:rsidRDefault="00A51BD3" w:rsidP="00A51BD3">
      <w:pPr>
        <w:spacing w:before="100" w:beforeAutospacing="1" w:after="100" w:afterAutospacing="1" w:line="240" w:lineRule="auto"/>
        <w:outlineLvl w:val="1"/>
        <w:rPr>
          <w:rFonts w:ascii="Lucida Calligraphy" w:eastAsia="+mn-ea" w:hAnsi="Lucida Calligraphy" w:cs="Times New Roman"/>
          <w:color w:val="000000"/>
          <w:kern w:val="24"/>
          <w:sz w:val="40"/>
          <w:szCs w:val="40"/>
        </w:rPr>
      </w:pPr>
      <w:r w:rsidRPr="00A51BD3">
        <w:rPr>
          <w:rFonts w:ascii="Lucida Calligraphy" w:eastAsia="Times New Roman" w:hAnsi="Lucida Calligraphy" w:cs="Times New Roman"/>
          <w:b/>
          <w:bCs/>
          <w:sz w:val="20"/>
          <w:szCs w:val="20"/>
          <w:u w:val="single"/>
          <w:lang w:eastAsia="fr-FR"/>
        </w:rPr>
        <w:t xml:space="preserve">Cour : </w:t>
      </w:r>
      <w:r w:rsidR="00810365" w:rsidRPr="00810365">
        <w:rPr>
          <w:rFonts w:ascii="Lucida Calligraphy" w:eastAsia="Times New Roman" w:hAnsi="Lucida Calligraphy" w:cs="Times New Roman"/>
          <w:b/>
          <w:bCs/>
          <w:sz w:val="20"/>
          <w:szCs w:val="20"/>
          <w:u w:val="single"/>
          <w:lang w:eastAsia="fr-FR"/>
        </w:rPr>
        <w:t xml:space="preserve">Introduction </w:t>
      </w:r>
      <w:r w:rsidRPr="00810365">
        <w:rPr>
          <w:rFonts w:ascii="Lucida Calligraphy" w:eastAsia="Times New Roman" w:hAnsi="Lucida Calligraphy" w:cs="Times New Roman"/>
          <w:b/>
          <w:bCs/>
          <w:sz w:val="20"/>
          <w:szCs w:val="20"/>
          <w:u w:val="single"/>
          <w:lang w:eastAsia="fr-FR"/>
        </w:rPr>
        <w:t xml:space="preserve">- </w:t>
      </w:r>
      <w:r w:rsidR="00810365" w:rsidRPr="00810365">
        <w:rPr>
          <w:rFonts w:ascii="Lucida Calligraphy" w:eastAsia="Times New Roman" w:hAnsi="Lucida Calligraphy" w:cs="Times New Roman"/>
          <w:b/>
          <w:bCs/>
          <w:sz w:val="20"/>
          <w:szCs w:val="20"/>
          <w:u w:val="single"/>
          <w:lang w:eastAsia="fr-FR"/>
        </w:rPr>
        <w:t xml:space="preserve">Définitions - généralités </w:t>
      </w:r>
    </w:p>
    <w:p w:rsidR="00810365" w:rsidRDefault="00C44C44" w:rsidP="00236BDE">
      <w:pPr>
        <w:spacing w:line="360" w:lineRule="auto"/>
        <w:jc w:val="center"/>
        <w:rPr>
          <w:rFonts w:asciiTheme="majorBidi" w:hAnsiTheme="majorBidi" w:cstheme="majorBidi"/>
          <w:sz w:val="32"/>
          <w:szCs w:val="32"/>
        </w:rPr>
      </w:pPr>
      <w:r w:rsidRPr="00810365">
        <w:rPr>
          <w:noProof/>
          <w:sz w:val="20"/>
          <w:szCs w:val="20"/>
          <w:lang w:eastAsia="fr-FR"/>
        </w:rPr>
        <mc:AlternateContent>
          <mc:Choice Requires="wps">
            <w:drawing>
              <wp:anchor distT="0" distB="0" distL="114300" distR="114300" simplePos="0" relativeHeight="251659264" behindDoc="0" locked="0" layoutInCell="1" allowOverlap="1" wp14:anchorId="771E3858" wp14:editId="5D648FF6">
                <wp:simplePos x="0" y="0"/>
                <wp:positionH relativeFrom="margin">
                  <wp:posOffset>609600</wp:posOffset>
                </wp:positionH>
                <wp:positionV relativeFrom="paragraph">
                  <wp:posOffset>23495</wp:posOffset>
                </wp:positionV>
                <wp:extent cx="4210050" cy="676275"/>
                <wp:effectExtent l="0" t="0" r="0" b="9525"/>
                <wp:wrapSquare wrapText="bothSides"/>
                <wp:docPr id="4" name="Zone de texte 4"/>
                <wp:cNvGraphicFramePr/>
                <a:graphic xmlns:a="http://schemas.openxmlformats.org/drawingml/2006/main">
                  <a:graphicData uri="http://schemas.microsoft.com/office/word/2010/wordprocessingShape">
                    <wps:wsp>
                      <wps:cNvSpPr txBox="1"/>
                      <wps:spPr>
                        <a:xfrm>
                          <a:off x="0" y="0"/>
                          <a:ext cx="4210050" cy="676275"/>
                        </a:xfrm>
                        <a:prstGeom prst="rect">
                          <a:avLst/>
                        </a:prstGeom>
                        <a:noFill/>
                        <a:ln>
                          <a:noFill/>
                        </a:ln>
                        <a:effectLst/>
                      </wps:spPr>
                      <wps:txbx>
                        <w:txbxContent>
                          <w:p w:rsidR="00810365" w:rsidRPr="00810365" w:rsidRDefault="00810365" w:rsidP="00810365">
                            <w:pPr>
                              <w:spacing w:line="360" w:lineRule="auto"/>
                              <w:rPr>
                                <w:rFonts w:asciiTheme="majorBidi" w:hAnsiTheme="majorBidi" w:cstheme="majorBid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10365">
                              <w:rPr>
                                <w:rFonts w:asciiTheme="majorBidi" w:hAnsiTheme="majorBidi" w:cstheme="majorBid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Appareil digestif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E3858" id="_x0000_t202" coordsize="21600,21600" o:spt="202" path="m,l,21600r21600,l21600,xe">
                <v:stroke joinstyle="miter"/>
                <v:path gradientshapeok="t" o:connecttype="rect"/>
              </v:shapetype>
              <v:shape id="Zone de texte 4" o:spid="_x0000_s1026" type="#_x0000_t202" style="position:absolute;left:0;text-align:left;margin-left:48pt;margin-top:1.85pt;width:331.5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" filled="f" stroked="f">
                <v:textbox>
                  <w:txbxContent>
                    <w:p w:rsidR="00810365" w:rsidRPr="00810365" w:rsidRDefault="00810365" w:rsidP="00810365">
                      <w:pPr>
                        <w:spacing w:line="360" w:lineRule="auto"/>
                        <w:rPr>
                          <w:rFonts w:asciiTheme="majorBidi" w:hAnsiTheme="majorBidi" w:cstheme="majorBid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10365">
                        <w:rPr>
                          <w:rFonts w:asciiTheme="majorBidi" w:hAnsiTheme="majorBidi" w:cstheme="majorBid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Appareil digestif</w:t>
                      </w:r>
                    </w:p>
                  </w:txbxContent>
                </v:textbox>
                <w10:wrap type="square" anchorx="margin"/>
              </v:shape>
            </w:pict>
          </mc:Fallback>
        </mc:AlternateContent>
      </w:r>
    </w:p>
    <w:p w:rsidR="00810365" w:rsidRPr="00236BDE" w:rsidRDefault="00810365" w:rsidP="00810365">
      <w:pPr>
        <w:spacing w:line="360" w:lineRule="auto"/>
        <w:rPr>
          <w:rFonts w:asciiTheme="majorBidi" w:hAnsiTheme="majorBidi" w:cstheme="majorBidi"/>
          <w:sz w:val="32"/>
          <w:szCs w:val="32"/>
        </w:rPr>
      </w:pPr>
    </w:p>
    <w:p w:rsidR="009A7CDB" w:rsidRPr="00F43670" w:rsidRDefault="00F43670" w:rsidP="00F43670">
      <w:pPr>
        <w:pStyle w:val="ListParagraph"/>
        <w:numPr>
          <w:ilvl w:val="0"/>
          <w:numId w:val="5"/>
        </w:numPr>
        <w:spacing w:line="360" w:lineRule="auto"/>
        <w:rPr>
          <w:rFonts w:asciiTheme="majorBidi" w:hAnsiTheme="majorBidi" w:cstheme="majorBidi"/>
          <w:color w:val="FF0000"/>
          <w:sz w:val="24"/>
          <w:szCs w:val="24"/>
        </w:rPr>
      </w:pPr>
      <w:r w:rsidRPr="00F43670">
        <w:rPr>
          <w:rFonts w:asciiTheme="majorBidi" w:hAnsiTheme="majorBidi" w:cstheme="majorBidi"/>
          <w:b/>
          <w:bCs/>
          <w:color w:val="FF0000"/>
          <w:sz w:val="24"/>
          <w:szCs w:val="24"/>
        </w:rPr>
        <w:t>Définitions - généralités :</w:t>
      </w:r>
    </w:p>
    <w:p w:rsidR="009A7CDB" w:rsidRDefault="00A51BD3" w:rsidP="00A51BD3">
      <w:pPr>
        <w:pStyle w:val="ListParagraph"/>
        <w:numPr>
          <w:ilvl w:val="0"/>
          <w:numId w:val="16"/>
        </w:numPr>
        <w:spacing w:line="360" w:lineRule="auto"/>
        <w:rPr>
          <w:rFonts w:asciiTheme="majorBidi" w:hAnsiTheme="majorBidi" w:cstheme="majorBidi"/>
          <w:sz w:val="24"/>
          <w:szCs w:val="24"/>
        </w:rPr>
      </w:pPr>
      <w:r w:rsidRPr="0033166F">
        <w:rPr>
          <w:rFonts w:asciiTheme="majorBidi" w:hAnsiTheme="majorBidi" w:cstheme="majorBidi"/>
          <w:b/>
          <w:bCs/>
          <w:sz w:val="24"/>
          <w:szCs w:val="24"/>
        </w:rPr>
        <w:t>L’appareil digestif</w:t>
      </w:r>
      <w:r w:rsidR="0033166F">
        <w:rPr>
          <w:rFonts w:asciiTheme="majorBidi" w:hAnsiTheme="majorBidi" w:cstheme="majorBidi"/>
          <w:sz w:val="24"/>
          <w:szCs w:val="24"/>
        </w:rPr>
        <w:t xml:space="preserve"> : </w:t>
      </w:r>
      <w:r w:rsidRPr="00A51BD3">
        <w:rPr>
          <w:rFonts w:asciiTheme="majorBidi" w:hAnsiTheme="majorBidi" w:cstheme="majorBidi"/>
          <w:sz w:val="24"/>
          <w:szCs w:val="24"/>
        </w:rPr>
        <w:t xml:space="preserve">est l’ensemble </w:t>
      </w:r>
      <w:r w:rsidR="009A7CDB" w:rsidRPr="00A51BD3">
        <w:rPr>
          <w:rFonts w:asciiTheme="majorBidi" w:hAnsiTheme="majorBidi" w:cstheme="majorBidi"/>
          <w:sz w:val="24"/>
          <w:szCs w:val="24"/>
        </w:rPr>
        <w:t>des organes dont la fonction est la</w:t>
      </w:r>
      <w:r w:rsidR="00236BDE" w:rsidRPr="00A51BD3">
        <w:rPr>
          <w:rFonts w:asciiTheme="majorBidi" w:hAnsiTheme="majorBidi" w:cstheme="majorBidi"/>
          <w:sz w:val="24"/>
          <w:szCs w:val="24"/>
        </w:rPr>
        <w:t xml:space="preserve"> transformation et </w:t>
      </w:r>
      <w:r w:rsidR="009A7CDB" w:rsidRPr="00A51BD3">
        <w:rPr>
          <w:rFonts w:asciiTheme="majorBidi" w:hAnsiTheme="majorBidi" w:cstheme="majorBidi"/>
          <w:sz w:val="24"/>
          <w:szCs w:val="24"/>
        </w:rPr>
        <w:t>l’assimilation des aliments</w:t>
      </w:r>
      <w:r w:rsidRPr="00A51BD3">
        <w:rPr>
          <w:rFonts w:asciiTheme="majorBidi" w:hAnsiTheme="majorBidi" w:cstheme="majorBidi"/>
          <w:sz w:val="24"/>
          <w:szCs w:val="24"/>
        </w:rPr>
        <w:t>.</w:t>
      </w:r>
    </w:p>
    <w:p w:rsidR="0033166F" w:rsidRPr="00A51BD3" w:rsidRDefault="0033166F" w:rsidP="0033166F">
      <w:pPr>
        <w:pStyle w:val="ListParagraph"/>
        <w:numPr>
          <w:ilvl w:val="0"/>
          <w:numId w:val="16"/>
        </w:numPr>
        <w:spacing w:line="360" w:lineRule="auto"/>
        <w:rPr>
          <w:rFonts w:asciiTheme="majorBidi" w:hAnsiTheme="majorBidi" w:cstheme="majorBidi"/>
          <w:sz w:val="24"/>
          <w:szCs w:val="24"/>
        </w:rPr>
      </w:pPr>
      <w:r>
        <w:rPr>
          <w:rFonts w:asciiTheme="majorBidi" w:hAnsiTheme="majorBidi" w:cstheme="majorBidi"/>
          <w:b/>
          <w:bCs/>
          <w:sz w:val="24"/>
          <w:szCs w:val="24"/>
        </w:rPr>
        <w:t>Gastro</w:t>
      </w:r>
      <w:r w:rsidRPr="0033166F">
        <w:rPr>
          <w:rFonts w:asciiTheme="majorBidi" w:hAnsiTheme="majorBidi" w:cstheme="majorBidi"/>
          <w:sz w:val="24"/>
          <w:szCs w:val="24"/>
        </w:rPr>
        <w:t>-</w:t>
      </w:r>
      <w:r w:rsidRPr="0033166F">
        <w:rPr>
          <w:rFonts w:asciiTheme="majorBidi" w:hAnsiTheme="majorBidi" w:cstheme="majorBidi"/>
          <w:b/>
          <w:bCs/>
          <w:sz w:val="24"/>
          <w:szCs w:val="24"/>
        </w:rPr>
        <w:t>entérologie :</w:t>
      </w:r>
      <w:r>
        <w:rPr>
          <w:rFonts w:asciiTheme="majorBidi" w:hAnsiTheme="majorBidi" w:cstheme="majorBidi"/>
          <w:sz w:val="24"/>
          <w:szCs w:val="24"/>
        </w:rPr>
        <w:t xml:space="preserve"> module qui étudie l</w:t>
      </w:r>
      <w:r w:rsidRPr="0033166F">
        <w:rPr>
          <w:rFonts w:asciiTheme="majorBidi" w:hAnsiTheme="majorBidi" w:cstheme="majorBidi"/>
          <w:sz w:val="24"/>
          <w:szCs w:val="24"/>
        </w:rPr>
        <w:t>’appareil digestif</w:t>
      </w:r>
      <w:r>
        <w:rPr>
          <w:rFonts w:asciiTheme="majorBidi" w:hAnsiTheme="majorBidi" w:cstheme="majorBidi"/>
          <w:sz w:val="24"/>
          <w:szCs w:val="24"/>
        </w:rPr>
        <w:t xml:space="preserve"> </w:t>
      </w:r>
    </w:p>
    <w:p w:rsidR="00F43670" w:rsidRPr="00F43670" w:rsidRDefault="00762684" w:rsidP="00762684">
      <w:pPr>
        <w:pStyle w:val="ListParagraph"/>
        <w:numPr>
          <w:ilvl w:val="0"/>
          <w:numId w:val="5"/>
        </w:numPr>
        <w:tabs>
          <w:tab w:val="left" w:pos="1440"/>
        </w:tabs>
        <w:spacing w:line="360" w:lineRule="auto"/>
        <w:rPr>
          <w:rFonts w:asciiTheme="majorBidi" w:hAnsiTheme="majorBidi" w:cstheme="majorBidi"/>
          <w:b/>
          <w:bCs/>
          <w:color w:val="FF0000"/>
          <w:sz w:val="24"/>
          <w:szCs w:val="24"/>
        </w:rPr>
      </w:pPr>
      <w:r>
        <w:rPr>
          <w:rFonts w:asciiTheme="majorBidi" w:hAnsiTheme="majorBidi" w:cstheme="majorBidi"/>
          <w:b/>
          <w:bCs/>
          <w:color w:val="FF0000"/>
          <w:sz w:val="24"/>
          <w:szCs w:val="24"/>
        </w:rPr>
        <w:t>Organisation</w:t>
      </w:r>
      <w:r w:rsidR="00F43670" w:rsidRPr="00F43670">
        <w:rPr>
          <w:rFonts w:asciiTheme="majorBidi" w:hAnsiTheme="majorBidi" w:cstheme="majorBidi"/>
          <w:b/>
          <w:bCs/>
          <w:color w:val="FF0000"/>
          <w:sz w:val="24"/>
          <w:szCs w:val="24"/>
        </w:rPr>
        <w:t>:</w:t>
      </w:r>
    </w:p>
    <w:p w:rsidR="009A7CDB" w:rsidRPr="00236BDE" w:rsidRDefault="0033166F" w:rsidP="00AF78C3">
      <w:pPr>
        <w:tabs>
          <w:tab w:val="left" w:pos="1440"/>
        </w:tabs>
        <w:spacing w:line="360" w:lineRule="auto"/>
        <w:ind w:left="720"/>
        <w:rPr>
          <w:rFonts w:asciiTheme="majorBidi" w:hAnsiTheme="majorBidi" w:cstheme="majorBidi"/>
          <w:b/>
          <w:bCs/>
          <w:sz w:val="24"/>
          <w:szCs w:val="24"/>
        </w:rPr>
      </w:pPr>
      <w:r w:rsidRPr="0033166F">
        <w:rPr>
          <w:rFonts w:asciiTheme="majorBidi" w:hAnsiTheme="majorBidi" w:cstheme="majorBidi"/>
          <w:b/>
          <w:bCs/>
          <w:color w:val="FF0000"/>
          <w:sz w:val="24"/>
          <w:szCs w:val="24"/>
        </w:rPr>
        <w:t>•</w:t>
      </w:r>
      <w:r w:rsidRPr="0033166F">
        <w:rPr>
          <w:rFonts w:asciiTheme="majorBidi" w:hAnsiTheme="majorBidi" w:cstheme="majorBidi"/>
          <w:b/>
          <w:bCs/>
          <w:color w:val="FF0000"/>
          <w:sz w:val="24"/>
          <w:szCs w:val="24"/>
        </w:rPr>
        <w:tab/>
        <w:t xml:space="preserve">L’appareil digestif </w:t>
      </w:r>
      <w:r w:rsidR="00F43670" w:rsidRPr="00F43670">
        <w:rPr>
          <w:rFonts w:asciiTheme="majorBidi" w:hAnsiTheme="majorBidi" w:cstheme="majorBidi"/>
          <w:b/>
          <w:bCs/>
          <w:color w:val="FF0000"/>
          <w:sz w:val="24"/>
          <w:szCs w:val="24"/>
        </w:rPr>
        <w:t>comprend </w:t>
      </w:r>
      <w:r w:rsidR="00236BDE" w:rsidRPr="00F43670">
        <w:rPr>
          <w:rFonts w:asciiTheme="majorBidi" w:hAnsiTheme="majorBidi" w:cstheme="majorBidi"/>
          <w:b/>
          <w:bCs/>
          <w:color w:val="FF0000"/>
          <w:sz w:val="24"/>
          <w:szCs w:val="24"/>
        </w:rPr>
        <w:t>:</w:t>
      </w:r>
    </w:p>
    <w:p w:rsidR="009A7CDB" w:rsidRPr="00236BDE" w:rsidRDefault="009A7CDB" w:rsidP="00AF78C3">
      <w:pPr>
        <w:tabs>
          <w:tab w:val="left" w:pos="1440"/>
        </w:tabs>
        <w:spacing w:line="360" w:lineRule="auto"/>
        <w:ind w:left="2124"/>
        <w:rPr>
          <w:rFonts w:asciiTheme="majorBidi" w:hAnsiTheme="majorBidi" w:cstheme="majorBidi"/>
          <w:sz w:val="24"/>
          <w:szCs w:val="24"/>
        </w:rPr>
      </w:pPr>
      <w:r w:rsidRPr="00236BDE">
        <w:rPr>
          <w:rFonts w:asciiTheme="majorBidi" w:hAnsiTheme="majorBidi" w:cstheme="majorBidi"/>
          <w:b/>
          <w:bCs/>
          <w:sz w:val="24"/>
          <w:szCs w:val="24"/>
        </w:rPr>
        <w:t>– Un conduit</w:t>
      </w:r>
      <w:r w:rsidRPr="00236BDE">
        <w:rPr>
          <w:rFonts w:asciiTheme="majorBidi" w:hAnsiTheme="majorBidi" w:cstheme="majorBidi"/>
          <w:sz w:val="24"/>
          <w:szCs w:val="24"/>
        </w:rPr>
        <w:t xml:space="preserve"> : le tube digestif</w:t>
      </w:r>
    </w:p>
    <w:p w:rsidR="009A7CDB" w:rsidRPr="00F43670" w:rsidRDefault="009A7CDB" w:rsidP="00AF78C3">
      <w:pPr>
        <w:tabs>
          <w:tab w:val="left" w:pos="1440"/>
        </w:tabs>
        <w:spacing w:line="360" w:lineRule="auto"/>
        <w:ind w:left="2124"/>
        <w:rPr>
          <w:rFonts w:asciiTheme="majorBidi" w:hAnsiTheme="majorBidi" w:cstheme="majorBidi"/>
          <w:b/>
          <w:bCs/>
          <w:sz w:val="24"/>
          <w:szCs w:val="24"/>
        </w:rPr>
      </w:pPr>
      <w:r w:rsidRPr="00236BDE">
        <w:rPr>
          <w:rFonts w:asciiTheme="majorBidi" w:hAnsiTheme="majorBidi" w:cstheme="majorBidi"/>
          <w:sz w:val="24"/>
          <w:szCs w:val="24"/>
        </w:rPr>
        <w:t xml:space="preserve">– </w:t>
      </w:r>
      <w:r w:rsidRPr="00236BDE">
        <w:rPr>
          <w:rFonts w:asciiTheme="majorBidi" w:hAnsiTheme="majorBidi" w:cstheme="majorBidi"/>
          <w:b/>
          <w:bCs/>
          <w:sz w:val="24"/>
          <w:szCs w:val="24"/>
        </w:rPr>
        <w:t>Deux extrémités</w:t>
      </w:r>
      <w:r w:rsidR="00236BDE">
        <w:rPr>
          <w:rFonts w:asciiTheme="majorBidi" w:hAnsiTheme="majorBidi" w:cstheme="majorBidi"/>
          <w:b/>
          <w:bCs/>
          <w:sz w:val="24"/>
          <w:szCs w:val="24"/>
        </w:rPr>
        <w:t> :</w:t>
      </w:r>
      <w:r w:rsidRPr="00236BDE">
        <w:rPr>
          <w:rFonts w:asciiTheme="majorBidi" w:hAnsiTheme="majorBidi" w:cstheme="majorBidi"/>
          <w:sz w:val="24"/>
          <w:szCs w:val="24"/>
        </w:rPr>
        <w:t xml:space="preserve"> la bouche et le canal anal</w:t>
      </w:r>
    </w:p>
    <w:p w:rsidR="009A7CDB" w:rsidRPr="00236BDE" w:rsidRDefault="009A7CDB" w:rsidP="00AF78C3">
      <w:pPr>
        <w:tabs>
          <w:tab w:val="left" w:pos="1440"/>
        </w:tabs>
        <w:spacing w:line="360" w:lineRule="auto"/>
        <w:ind w:left="2124"/>
        <w:rPr>
          <w:rFonts w:asciiTheme="majorBidi" w:hAnsiTheme="majorBidi" w:cstheme="majorBidi"/>
          <w:b/>
          <w:bCs/>
          <w:sz w:val="24"/>
          <w:szCs w:val="24"/>
        </w:rPr>
      </w:pPr>
      <w:r w:rsidRPr="00236BDE">
        <w:rPr>
          <w:rFonts w:asciiTheme="majorBidi" w:hAnsiTheme="majorBidi" w:cstheme="majorBidi"/>
          <w:b/>
          <w:bCs/>
          <w:sz w:val="24"/>
          <w:szCs w:val="24"/>
        </w:rPr>
        <w:t>– Des annexes :</w:t>
      </w:r>
    </w:p>
    <w:p w:rsidR="009A7CDB" w:rsidRPr="00236BDE" w:rsidRDefault="009A7CDB" w:rsidP="00AF78C3">
      <w:pPr>
        <w:pStyle w:val="ListParagraph"/>
        <w:numPr>
          <w:ilvl w:val="0"/>
          <w:numId w:val="4"/>
        </w:numPr>
        <w:tabs>
          <w:tab w:val="left" w:pos="1440"/>
        </w:tabs>
        <w:spacing w:line="360" w:lineRule="auto"/>
        <w:ind w:left="2844"/>
        <w:rPr>
          <w:rFonts w:asciiTheme="majorBidi" w:hAnsiTheme="majorBidi" w:cstheme="majorBidi"/>
          <w:sz w:val="24"/>
          <w:szCs w:val="24"/>
        </w:rPr>
      </w:pPr>
      <w:r w:rsidRPr="00236BDE">
        <w:rPr>
          <w:rFonts w:asciiTheme="majorBidi" w:hAnsiTheme="majorBidi" w:cstheme="majorBidi"/>
          <w:sz w:val="24"/>
          <w:szCs w:val="24"/>
        </w:rPr>
        <w:t>Les dents</w:t>
      </w:r>
    </w:p>
    <w:p w:rsidR="009A7CDB" w:rsidRPr="00236BDE" w:rsidRDefault="009A7CDB" w:rsidP="00AF78C3">
      <w:pPr>
        <w:pStyle w:val="ListParagraph"/>
        <w:numPr>
          <w:ilvl w:val="0"/>
          <w:numId w:val="4"/>
        </w:numPr>
        <w:tabs>
          <w:tab w:val="left" w:pos="1440"/>
        </w:tabs>
        <w:spacing w:line="360" w:lineRule="auto"/>
        <w:ind w:left="2844"/>
        <w:rPr>
          <w:rFonts w:asciiTheme="majorBidi" w:hAnsiTheme="majorBidi" w:cstheme="majorBidi"/>
          <w:sz w:val="24"/>
          <w:szCs w:val="24"/>
        </w:rPr>
      </w:pPr>
      <w:r w:rsidRPr="00236BDE">
        <w:rPr>
          <w:rFonts w:asciiTheme="majorBidi" w:hAnsiTheme="majorBidi" w:cstheme="majorBidi"/>
          <w:sz w:val="24"/>
          <w:szCs w:val="24"/>
        </w:rPr>
        <w:t>Les glandes salivaires</w:t>
      </w:r>
    </w:p>
    <w:p w:rsidR="009A7CDB" w:rsidRPr="00236BDE" w:rsidRDefault="009A7CDB" w:rsidP="00AF78C3">
      <w:pPr>
        <w:pStyle w:val="ListParagraph"/>
        <w:numPr>
          <w:ilvl w:val="0"/>
          <w:numId w:val="4"/>
        </w:numPr>
        <w:tabs>
          <w:tab w:val="left" w:pos="1440"/>
        </w:tabs>
        <w:spacing w:line="360" w:lineRule="auto"/>
        <w:ind w:left="2844"/>
        <w:rPr>
          <w:rFonts w:asciiTheme="majorBidi" w:hAnsiTheme="majorBidi" w:cstheme="majorBidi"/>
          <w:sz w:val="24"/>
          <w:szCs w:val="24"/>
        </w:rPr>
      </w:pPr>
      <w:r w:rsidRPr="00236BDE">
        <w:rPr>
          <w:rFonts w:asciiTheme="majorBidi" w:hAnsiTheme="majorBidi" w:cstheme="majorBidi"/>
          <w:sz w:val="24"/>
          <w:szCs w:val="24"/>
        </w:rPr>
        <w:t>Le foie</w:t>
      </w:r>
    </w:p>
    <w:p w:rsidR="009A7CDB" w:rsidRDefault="009A7CDB" w:rsidP="00AF78C3">
      <w:pPr>
        <w:pStyle w:val="ListParagraph"/>
        <w:numPr>
          <w:ilvl w:val="0"/>
          <w:numId w:val="4"/>
        </w:numPr>
        <w:tabs>
          <w:tab w:val="left" w:pos="1440"/>
        </w:tabs>
        <w:spacing w:line="360" w:lineRule="auto"/>
        <w:ind w:left="2844"/>
        <w:rPr>
          <w:rFonts w:asciiTheme="majorBidi" w:hAnsiTheme="majorBidi" w:cstheme="majorBidi"/>
          <w:sz w:val="24"/>
          <w:szCs w:val="24"/>
        </w:rPr>
      </w:pPr>
      <w:r w:rsidRPr="00236BDE">
        <w:rPr>
          <w:rFonts w:asciiTheme="majorBidi" w:hAnsiTheme="majorBidi" w:cstheme="majorBidi"/>
          <w:sz w:val="24"/>
          <w:szCs w:val="24"/>
        </w:rPr>
        <w:t>Le pancréas</w:t>
      </w:r>
    </w:p>
    <w:p w:rsidR="00F43670" w:rsidRPr="00AF78C3" w:rsidRDefault="00F43670" w:rsidP="00AF78C3">
      <w:pPr>
        <w:tabs>
          <w:tab w:val="left" w:pos="1440"/>
        </w:tabs>
        <w:spacing w:line="360" w:lineRule="auto"/>
        <w:ind w:left="1080"/>
        <w:rPr>
          <w:rFonts w:asciiTheme="majorBidi" w:hAnsiTheme="majorBidi" w:cstheme="majorBidi"/>
          <w:b/>
          <w:bCs/>
          <w:color w:val="FF0000"/>
          <w:sz w:val="24"/>
          <w:szCs w:val="24"/>
        </w:rPr>
      </w:pPr>
      <w:r w:rsidRPr="00AF78C3">
        <w:rPr>
          <w:rFonts w:asciiTheme="majorBidi" w:hAnsiTheme="majorBidi" w:cstheme="majorBidi"/>
          <w:b/>
          <w:bCs/>
          <w:color w:val="FF0000"/>
          <w:sz w:val="24"/>
          <w:szCs w:val="24"/>
        </w:rPr>
        <w:t>Donc on distingue :</w:t>
      </w:r>
    </w:p>
    <w:p w:rsidR="00F43670" w:rsidRPr="00F43670" w:rsidRDefault="00F43670" w:rsidP="00AF78C3">
      <w:pPr>
        <w:pStyle w:val="ListParagraph"/>
        <w:numPr>
          <w:ilvl w:val="0"/>
          <w:numId w:val="7"/>
        </w:numPr>
        <w:spacing w:after="200" w:line="360" w:lineRule="auto"/>
        <w:ind w:left="1440"/>
        <w:rPr>
          <w:rFonts w:ascii="Times New Roman" w:eastAsia="Calibri" w:hAnsi="Times New Roman" w:cs="Times New Roman"/>
          <w:b/>
          <w:bCs/>
          <w:color w:val="00B050"/>
          <w:sz w:val="24"/>
          <w:szCs w:val="24"/>
        </w:rPr>
      </w:pPr>
      <w:r w:rsidRPr="00F43670">
        <w:rPr>
          <w:rFonts w:ascii="Times New Roman" w:eastAsia="Calibri" w:hAnsi="Times New Roman" w:cs="Times New Roman"/>
          <w:b/>
          <w:bCs/>
          <w:color w:val="00B050"/>
          <w:sz w:val="24"/>
          <w:szCs w:val="24"/>
        </w:rPr>
        <w:t>Les organes digestifs supérieurs</w:t>
      </w:r>
    </w:p>
    <w:p w:rsidR="00F43670" w:rsidRPr="00AF78C3" w:rsidRDefault="00F43670" w:rsidP="00AF78C3">
      <w:pPr>
        <w:pStyle w:val="ListParagraph"/>
        <w:numPr>
          <w:ilvl w:val="0"/>
          <w:numId w:val="3"/>
        </w:numPr>
        <w:spacing w:after="200" w:line="360" w:lineRule="auto"/>
        <w:rPr>
          <w:rFonts w:ascii="Times New Roman" w:eastAsia="Calibri" w:hAnsi="Times New Roman" w:cs="Times New Roman"/>
          <w:sz w:val="24"/>
          <w:szCs w:val="24"/>
        </w:rPr>
      </w:pPr>
      <w:r w:rsidRPr="00AF78C3">
        <w:rPr>
          <w:rFonts w:ascii="Times New Roman" w:eastAsia="Calibri" w:hAnsi="Times New Roman" w:cs="Times New Roman"/>
          <w:sz w:val="24"/>
          <w:szCs w:val="24"/>
        </w:rPr>
        <w:t>La bouche</w:t>
      </w:r>
    </w:p>
    <w:p w:rsidR="00F43670" w:rsidRPr="00AF78C3" w:rsidRDefault="00F43670" w:rsidP="0033166F">
      <w:pPr>
        <w:pStyle w:val="ListParagraph"/>
        <w:numPr>
          <w:ilvl w:val="1"/>
          <w:numId w:val="3"/>
        </w:numPr>
        <w:spacing w:after="200" w:line="360" w:lineRule="auto"/>
        <w:rPr>
          <w:rFonts w:ascii="Times New Roman" w:eastAsia="Calibri" w:hAnsi="Times New Roman" w:cs="Times New Roman"/>
          <w:sz w:val="24"/>
          <w:szCs w:val="24"/>
        </w:rPr>
      </w:pPr>
      <w:r w:rsidRPr="00AF78C3">
        <w:rPr>
          <w:rFonts w:ascii="Times New Roman" w:eastAsia="Calibri" w:hAnsi="Times New Roman" w:cs="Times New Roman"/>
          <w:sz w:val="24"/>
          <w:szCs w:val="24"/>
        </w:rPr>
        <w:t>Les dents</w:t>
      </w:r>
    </w:p>
    <w:p w:rsidR="00F43670" w:rsidRPr="00AF78C3" w:rsidRDefault="00F43670" w:rsidP="0033166F">
      <w:pPr>
        <w:pStyle w:val="ListParagraph"/>
        <w:numPr>
          <w:ilvl w:val="1"/>
          <w:numId w:val="3"/>
        </w:numPr>
        <w:spacing w:after="200" w:line="360" w:lineRule="auto"/>
        <w:rPr>
          <w:rFonts w:ascii="Times New Roman" w:eastAsia="Calibri" w:hAnsi="Times New Roman" w:cs="Times New Roman"/>
          <w:sz w:val="24"/>
          <w:szCs w:val="24"/>
        </w:rPr>
      </w:pPr>
      <w:r w:rsidRPr="00AF78C3">
        <w:rPr>
          <w:rFonts w:ascii="Times New Roman" w:eastAsia="Calibri" w:hAnsi="Times New Roman" w:cs="Times New Roman"/>
          <w:sz w:val="24"/>
          <w:szCs w:val="24"/>
        </w:rPr>
        <w:t>La langue</w:t>
      </w:r>
    </w:p>
    <w:p w:rsidR="00F43670" w:rsidRPr="00AF78C3" w:rsidRDefault="00F43670" w:rsidP="00AF78C3">
      <w:pPr>
        <w:pStyle w:val="ListParagraph"/>
        <w:numPr>
          <w:ilvl w:val="0"/>
          <w:numId w:val="3"/>
        </w:numPr>
        <w:spacing w:after="200" w:line="360" w:lineRule="auto"/>
        <w:rPr>
          <w:rFonts w:ascii="Times New Roman" w:eastAsia="Calibri" w:hAnsi="Times New Roman" w:cs="Times New Roman"/>
          <w:sz w:val="24"/>
          <w:szCs w:val="24"/>
        </w:rPr>
      </w:pPr>
      <w:r w:rsidRPr="00AF78C3">
        <w:rPr>
          <w:rFonts w:ascii="Times New Roman" w:eastAsia="Calibri" w:hAnsi="Times New Roman" w:cs="Times New Roman"/>
          <w:sz w:val="24"/>
          <w:szCs w:val="24"/>
        </w:rPr>
        <w:t xml:space="preserve">Le pharynx </w:t>
      </w:r>
    </w:p>
    <w:p w:rsidR="00F43670" w:rsidRPr="00AF78C3" w:rsidRDefault="00F43670" w:rsidP="00AF78C3">
      <w:pPr>
        <w:pStyle w:val="ListParagraph"/>
        <w:numPr>
          <w:ilvl w:val="0"/>
          <w:numId w:val="3"/>
        </w:numPr>
        <w:spacing w:after="200" w:line="360" w:lineRule="auto"/>
        <w:rPr>
          <w:rFonts w:ascii="Times New Roman" w:eastAsia="Calibri" w:hAnsi="Times New Roman" w:cs="Times New Roman"/>
          <w:sz w:val="24"/>
          <w:szCs w:val="24"/>
        </w:rPr>
      </w:pPr>
      <w:r w:rsidRPr="00A51BD3">
        <w:rPr>
          <w:rFonts w:ascii="Times New Roman" w:eastAsia="Calibri" w:hAnsi="Times New Roman" w:cs="Times New Roman"/>
          <w:b/>
          <w:bCs/>
          <w:sz w:val="24"/>
          <w:szCs w:val="24"/>
        </w:rPr>
        <w:t>L'œsophage :</w:t>
      </w:r>
      <w:r w:rsidRPr="00AF78C3">
        <w:rPr>
          <w:rFonts w:ascii="Times New Roman" w:eastAsia="Calibri" w:hAnsi="Times New Roman" w:cs="Times New Roman"/>
          <w:sz w:val="24"/>
          <w:szCs w:val="24"/>
        </w:rPr>
        <w:t xml:space="preserve"> (cervical)</w:t>
      </w:r>
    </w:p>
    <w:p w:rsidR="00F43670" w:rsidRDefault="00F43670" w:rsidP="00AF78C3">
      <w:pPr>
        <w:pStyle w:val="ListParagraph"/>
        <w:numPr>
          <w:ilvl w:val="0"/>
          <w:numId w:val="3"/>
        </w:numPr>
        <w:spacing w:after="200" w:line="360" w:lineRule="auto"/>
        <w:rPr>
          <w:rFonts w:ascii="Times New Roman" w:eastAsia="Calibri" w:hAnsi="Times New Roman" w:cs="Times New Roman"/>
          <w:sz w:val="24"/>
          <w:szCs w:val="24"/>
        </w:rPr>
      </w:pPr>
      <w:r w:rsidRPr="00AF78C3">
        <w:rPr>
          <w:rFonts w:ascii="Times New Roman" w:eastAsia="Calibri" w:hAnsi="Times New Roman" w:cs="Times New Roman"/>
          <w:b/>
          <w:bCs/>
          <w:sz w:val="24"/>
          <w:szCs w:val="24"/>
        </w:rPr>
        <w:t>Les glandes annexes :</w:t>
      </w:r>
      <w:r w:rsidRPr="00AF78C3">
        <w:rPr>
          <w:rFonts w:ascii="Times New Roman" w:eastAsia="Calibri" w:hAnsi="Times New Roman" w:cs="Times New Roman"/>
          <w:sz w:val="24"/>
          <w:szCs w:val="24"/>
        </w:rPr>
        <w:t xml:space="preserve"> Les glandes salivaires</w:t>
      </w:r>
    </w:p>
    <w:p w:rsidR="00D93658" w:rsidRPr="00AF78C3" w:rsidRDefault="00D93658" w:rsidP="00D93658">
      <w:pPr>
        <w:pStyle w:val="ListParagraph"/>
        <w:spacing w:after="200" w:line="360" w:lineRule="auto"/>
        <w:ind w:left="2160"/>
        <w:rPr>
          <w:rFonts w:ascii="Times New Roman" w:eastAsia="Calibri" w:hAnsi="Times New Roman" w:cs="Times New Roman"/>
          <w:sz w:val="24"/>
          <w:szCs w:val="24"/>
        </w:rPr>
      </w:pPr>
    </w:p>
    <w:p w:rsidR="00F43670" w:rsidRPr="00F43670" w:rsidRDefault="00F43670" w:rsidP="00AF78C3">
      <w:pPr>
        <w:pStyle w:val="ListParagraph"/>
        <w:numPr>
          <w:ilvl w:val="0"/>
          <w:numId w:val="7"/>
        </w:numPr>
        <w:spacing w:after="200" w:line="360" w:lineRule="auto"/>
        <w:ind w:left="1440"/>
        <w:rPr>
          <w:rFonts w:ascii="Times New Roman" w:eastAsia="Calibri" w:hAnsi="Times New Roman" w:cs="Times New Roman"/>
          <w:b/>
          <w:bCs/>
          <w:color w:val="00B050"/>
          <w:sz w:val="24"/>
          <w:szCs w:val="24"/>
        </w:rPr>
      </w:pPr>
      <w:r w:rsidRPr="00F43670">
        <w:rPr>
          <w:rFonts w:ascii="Times New Roman" w:eastAsia="Calibri" w:hAnsi="Times New Roman" w:cs="Times New Roman"/>
          <w:b/>
          <w:bCs/>
          <w:color w:val="00B050"/>
          <w:sz w:val="24"/>
          <w:szCs w:val="24"/>
        </w:rPr>
        <w:lastRenderedPageBreak/>
        <w:t>Les organes digestifs inférieurs</w:t>
      </w:r>
    </w:p>
    <w:p w:rsidR="00F43670" w:rsidRPr="00F43670" w:rsidRDefault="00F43670" w:rsidP="00AF78C3">
      <w:pPr>
        <w:pStyle w:val="ListParagraph"/>
        <w:numPr>
          <w:ilvl w:val="0"/>
          <w:numId w:val="3"/>
        </w:numPr>
        <w:spacing w:after="200" w:line="360" w:lineRule="auto"/>
        <w:ind w:left="1854"/>
        <w:rPr>
          <w:rFonts w:ascii="Times New Roman" w:eastAsia="Calibri" w:hAnsi="Times New Roman" w:cs="Times New Roman"/>
          <w:sz w:val="24"/>
          <w:szCs w:val="24"/>
        </w:rPr>
      </w:pPr>
      <w:r w:rsidRPr="00A51BD3">
        <w:rPr>
          <w:rFonts w:ascii="Times New Roman" w:eastAsia="Calibri" w:hAnsi="Times New Roman" w:cs="Times New Roman"/>
          <w:b/>
          <w:bCs/>
          <w:sz w:val="24"/>
          <w:szCs w:val="24"/>
        </w:rPr>
        <w:t>L'œsophage :</w:t>
      </w:r>
      <w:r w:rsidRPr="00F43670">
        <w:rPr>
          <w:rFonts w:ascii="Times New Roman" w:eastAsia="Calibri" w:hAnsi="Times New Roman" w:cs="Times New Roman"/>
          <w:sz w:val="24"/>
          <w:szCs w:val="24"/>
        </w:rPr>
        <w:t xml:space="preserve"> (thoracique et abdominal)</w:t>
      </w:r>
    </w:p>
    <w:p w:rsidR="00F43670" w:rsidRDefault="00F43670" w:rsidP="00AF78C3">
      <w:pPr>
        <w:pStyle w:val="ListParagraph"/>
        <w:numPr>
          <w:ilvl w:val="0"/>
          <w:numId w:val="3"/>
        </w:numPr>
        <w:spacing w:after="200" w:line="360" w:lineRule="auto"/>
        <w:ind w:left="1854"/>
        <w:rPr>
          <w:rFonts w:ascii="Times New Roman" w:eastAsia="Calibri" w:hAnsi="Times New Roman" w:cs="Times New Roman"/>
          <w:sz w:val="24"/>
          <w:szCs w:val="24"/>
        </w:rPr>
      </w:pPr>
      <w:r w:rsidRPr="00F43670">
        <w:rPr>
          <w:rFonts w:ascii="Times New Roman" w:eastAsia="Calibri" w:hAnsi="Times New Roman" w:cs="Times New Roman"/>
          <w:sz w:val="24"/>
          <w:szCs w:val="24"/>
        </w:rPr>
        <w:t>L'estomac</w:t>
      </w:r>
    </w:p>
    <w:p w:rsidR="00F43670" w:rsidRPr="00AF78C3" w:rsidRDefault="00F43670" w:rsidP="00AF78C3">
      <w:pPr>
        <w:pStyle w:val="ListParagraph"/>
        <w:numPr>
          <w:ilvl w:val="0"/>
          <w:numId w:val="3"/>
        </w:numPr>
        <w:spacing w:after="200" w:line="360" w:lineRule="auto"/>
        <w:ind w:left="1854"/>
        <w:rPr>
          <w:rFonts w:ascii="Times New Roman" w:eastAsia="Calibri" w:hAnsi="Times New Roman" w:cs="Times New Roman"/>
          <w:b/>
          <w:bCs/>
          <w:sz w:val="24"/>
          <w:szCs w:val="24"/>
        </w:rPr>
      </w:pPr>
      <w:r w:rsidRPr="00AF78C3">
        <w:rPr>
          <w:rFonts w:ascii="Times New Roman" w:eastAsia="Calibri" w:hAnsi="Times New Roman" w:cs="Times New Roman"/>
          <w:b/>
          <w:bCs/>
          <w:sz w:val="24"/>
          <w:szCs w:val="24"/>
        </w:rPr>
        <w:t>Les intestins</w:t>
      </w:r>
      <w:r w:rsidR="00AF78C3" w:rsidRPr="00AF78C3">
        <w:rPr>
          <w:rFonts w:ascii="Times New Roman" w:eastAsia="Calibri" w:hAnsi="Times New Roman" w:cs="Times New Roman"/>
          <w:b/>
          <w:bCs/>
          <w:sz w:val="24"/>
          <w:szCs w:val="24"/>
        </w:rPr>
        <w:t> :</w:t>
      </w:r>
    </w:p>
    <w:p w:rsidR="00F43670" w:rsidRPr="00F43670" w:rsidRDefault="00F43670" w:rsidP="00AF78C3">
      <w:pPr>
        <w:pStyle w:val="ListParagraph"/>
        <w:numPr>
          <w:ilvl w:val="1"/>
          <w:numId w:val="3"/>
        </w:numPr>
        <w:spacing w:after="200" w:line="360" w:lineRule="auto"/>
        <w:ind w:left="3600"/>
        <w:rPr>
          <w:rFonts w:ascii="Times New Roman" w:eastAsia="Calibri" w:hAnsi="Times New Roman" w:cs="Times New Roman"/>
          <w:sz w:val="24"/>
          <w:szCs w:val="24"/>
        </w:rPr>
      </w:pPr>
      <w:r w:rsidRPr="00F43670">
        <w:rPr>
          <w:rFonts w:ascii="Times New Roman" w:eastAsia="Calibri" w:hAnsi="Times New Roman" w:cs="Times New Roman"/>
          <w:sz w:val="24"/>
          <w:szCs w:val="24"/>
        </w:rPr>
        <w:t>L'intestin grêle</w:t>
      </w:r>
    </w:p>
    <w:p w:rsidR="00F43670" w:rsidRDefault="00F43670" w:rsidP="00AF78C3">
      <w:pPr>
        <w:pStyle w:val="ListParagraph"/>
        <w:numPr>
          <w:ilvl w:val="1"/>
          <w:numId w:val="3"/>
        </w:numPr>
        <w:spacing w:after="200" w:line="360" w:lineRule="auto"/>
        <w:ind w:left="3600"/>
        <w:rPr>
          <w:rFonts w:ascii="Times New Roman" w:eastAsia="Calibri" w:hAnsi="Times New Roman" w:cs="Times New Roman"/>
          <w:sz w:val="24"/>
          <w:szCs w:val="24"/>
        </w:rPr>
      </w:pPr>
      <w:r w:rsidRPr="00F43670">
        <w:rPr>
          <w:rFonts w:ascii="Times New Roman" w:eastAsia="Calibri" w:hAnsi="Times New Roman" w:cs="Times New Roman"/>
          <w:sz w:val="24"/>
          <w:szCs w:val="24"/>
        </w:rPr>
        <w:t>Le gros intestin</w:t>
      </w:r>
    </w:p>
    <w:p w:rsidR="00AF78C3" w:rsidRPr="00F43670" w:rsidRDefault="00AF78C3" w:rsidP="00AF78C3">
      <w:pPr>
        <w:pStyle w:val="ListParagraph"/>
        <w:numPr>
          <w:ilvl w:val="1"/>
          <w:numId w:val="3"/>
        </w:numPr>
        <w:spacing w:after="200" w:line="360" w:lineRule="auto"/>
        <w:ind w:left="3600"/>
        <w:rPr>
          <w:rFonts w:ascii="Times New Roman" w:eastAsia="Calibri" w:hAnsi="Times New Roman" w:cs="Times New Roman"/>
          <w:sz w:val="24"/>
          <w:szCs w:val="24"/>
        </w:rPr>
      </w:pPr>
      <w:r>
        <w:rPr>
          <w:rFonts w:ascii="Times New Roman" w:eastAsia="Calibri" w:hAnsi="Times New Roman" w:cs="Times New Roman"/>
          <w:sz w:val="24"/>
          <w:szCs w:val="24"/>
        </w:rPr>
        <w:t>rectum</w:t>
      </w:r>
    </w:p>
    <w:p w:rsidR="00F43670" w:rsidRPr="00F43670" w:rsidRDefault="00F43670" w:rsidP="00AF78C3">
      <w:pPr>
        <w:pStyle w:val="ListParagraph"/>
        <w:numPr>
          <w:ilvl w:val="0"/>
          <w:numId w:val="3"/>
        </w:numPr>
        <w:spacing w:after="200" w:line="360" w:lineRule="auto"/>
        <w:ind w:left="1854"/>
        <w:rPr>
          <w:rFonts w:ascii="Times New Roman" w:eastAsia="Calibri" w:hAnsi="Times New Roman" w:cs="Times New Roman"/>
          <w:b/>
          <w:bCs/>
          <w:sz w:val="24"/>
          <w:szCs w:val="24"/>
        </w:rPr>
      </w:pPr>
      <w:r w:rsidRPr="00F43670">
        <w:rPr>
          <w:rFonts w:ascii="Times New Roman" w:eastAsia="Calibri" w:hAnsi="Times New Roman" w:cs="Times New Roman"/>
          <w:b/>
          <w:bCs/>
          <w:sz w:val="24"/>
          <w:szCs w:val="24"/>
        </w:rPr>
        <w:t>Les glandes annexes :</w:t>
      </w:r>
    </w:p>
    <w:p w:rsidR="00F43670" w:rsidRPr="00F43670" w:rsidRDefault="00F43670" w:rsidP="00AF78C3">
      <w:pPr>
        <w:pStyle w:val="ListParagraph"/>
        <w:numPr>
          <w:ilvl w:val="1"/>
          <w:numId w:val="3"/>
        </w:numPr>
        <w:ind w:left="3600"/>
        <w:rPr>
          <w:rFonts w:ascii="Times New Roman" w:eastAsia="Calibri" w:hAnsi="Times New Roman" w:cs="Times New Roman"/>
          <w:sz w:val="24"/>
          <w:szCs w:val="24"/>
        </w:rPr>
      </w:pPr>
      <w:r w:rsidRPr="00F43670">
        <w:rPr>
          <w:rFonts w:ascii="Times New Roman" w:eastAsia="Calibri" w:hAnsi="Times New Roman" w:cs="Times New Roman"/>
          <w:sz w:val="24"/>
          <w:szCs w:val="24"/>
        </w:rPr>
        <w:t>Le foie</w:t>
      </w:r>
      <w:r>
        <w:rPr>
          <w:rFonts w:ascii="Times New Roman" w:eastAsia="Calibri" w:hAnsi="Times New Roman" w:cs="Times New Roman"/>
          <w:sz w:val="24"/>
          <w:szCs w:val="24"/>
        </w:rPr>
        <w:t xml:space="preserve"> et </w:t>
      </w:r>
      <w:r w:rsidRPr="00F43670">
        <w:rPr>
          <w:rFonts w:ascii="Times New Roman" w:eastAsia="Calibri" w:hAnsi="Times New Roman" w:cs="Times New Roman"/>
          <w:sz w:val="24"/>
          <w:szCs w:val="24"/>
        </w:rPr>
        <w:t>les voies biliaires</w:t>
      </w:r>
    </w:p>
    <w:p w:rsidR="00F43670" w:rsidRPr="00F43670" w:rsidRDefault="00F43670" w:rsidP="00AF78C3">
      <w:pPr>
        <w:pStyle w:val="ListParagraph"/>
        <w:numPr>
          <w:ilvl w:val="2"/>
          <w:numId w:val="3"/>
        </w:numPr>
        <w:spacing w:after="200" w:line="360" w:lineRule="auto"/>
        <w:ind w:left="4320"/>
        <w:rPr>
          <w:rFonts w:ascii="Times New Roman" w:eastAsia="Calibri" w:hAnsi="Times New Roman" w:cs="Times New Roman"/>
          <w:sz w:val="24"/>
          <w:szCs w:val="24"/>
        </w:rPr>
      </w:pPr>
      <w:r w:rsidRPr="00F43670">
        <w:rPr>
          <w:rFonts w:ascii="Times New Roman" w:eastAsia="Calibri" w:hAnsi="Times New Roman" w:cs="Times New Roman"/>
          <w:sz w:val="24"/>
          <w:szCs w:val="24"/>
        </w:rPr>
        <w:t>Le foie</w:t>
      </w:r>
    </w:p>
    <w:p w:rsidR="00F43670" w:rsidRPr="00F43670" w:rsidRDefault="00F43670" w:rsidP="00AF78C3">
      <w:pPr>
        <w:pStyle w:val="ListParagraph"/>
        <w:numPr>
          <w:ilvl w:val="2"/>
          <w:numId w:val="3"/>
        </w:numPr>
        <w:spacing w:after="200" w:line="360" w:lineRule="auto"/>
        <w:ind w:left="4320"/>
        <w:rPr>
          <w:rFonts w:ascii="Times New Roman" w:eastAsia="Calibri" w:hAnsi="Times New Roman" w:cs="Times New Roman"/>
          <w:sz w:val="24"/>
          <w:szCs w:val="24"/>
        </w:rPr>
      </w:pPr>
      <w:r w:rsidRPr="00F43670">
        <w:rPr>
          <w:rFonts w:ascii="Times New Roman" w:eastAsia="Calibri" w:hAnsi="Times New Roman" w:cs="Times New Roman"/>
          <w:sz w:val="24"/>
          <w:szCs w:val="24"/>
        </w:rPr>
        <w:t>Les voies biliaires</w:t>
      </w:r>
    </w:p>
    <w:p w:rsidR="00F43670" w:rsidRPr="00F43670" w:rsidRDefault="00F43670" w:rsidP="00AF78C3">
      <w:pPr>
        <w:pStyle w:val="ListParagraph"/>
        <w:numPr>
          <w:ilvl w:val="1"/>
          <w:numId w:val="3"/>
        </w:numPr>
        <w:spacing w:after="200" w:line="360" w:lineRule="auto"/>
        <w:ind w:left="3600"/>
        <w:rPr>
          <w:rFonts w:ascii="Times New Roman" w:eastAsia="Calibri" w:hAnsi="Times New Roman" w:cs="Times New Roman"/>
          <w:sz w:val="24"/>
          <w:szCs w:val="24"/>
        </w:rPr>
      </w:pPr>
      <w:r w:rsidRPr="00F43670">
        <w:rPr>
          <w:rFonts w:ascii="Times New Roman" w:eastAsia="Calibri" w:hAnsi="Times New Roman" w:cs="Times New Roman"/>
          <w:sz w:val="24"/>
          <w:szCs w:val="24"/>
        </w:rPr>
        <w:t>Le pancréas</w:t>
      </w:r>
    </w:p>
    <w:p w:rsidR="00F43670" w:rsidRPr="00DF22F1" w:rsidRDefault="00F43670" w:rsidP="00DF22F1">
      <w:pPr>
        <w:pStyle w:val="ListParagraph"/>
        <w:numPr>
          <w:ilvl w:val="0"/>
          <w:numId w:val="3"/>
        </w:numPr>
        <w:spacing w:after="200" w:line="360" w:lineRule="auto"/>
        <w:ind w:left="1854"/>
        <w:rPr>
          <w:rFonts w:ascii="Times New Roman" w:eastAsia="Calibri" w:hAnsi="Times New Roman" w:cs="Times New Roman"/>
          <w:b/>
          <w:bCs/>
          <w:sz w:val="24"/>
          <w:szCs w:val="24"/>
        </w:rPr>
      </w:pPr>
      <w:r w:rsidRPr="00F43670">
        <w:rPr>
          <w:rFonts w:ascii="Times New Roman" w:eastAsia="Calibri" w:hAnsi="Times New Roman" w:cs="Times New Roman"/>
          <w:b/>
          <w:bCs/>
          <w:sz w:val="24"/>
          <w:szCs w:val="24"/>
        </w:rPr>
        <w:t>Le péritoine</w:t>
      </w:r>
    </w:p>
    <w:p w:rsidR="00236BDE" w:rsidRPr="00F43670" w:rsidRDefault="009A7CDB" w:rsidP="00762684">
      <w:pPr>
        <w:pStyle w:val="ListParagraph"/>
        <w:numPr>
          <w:ilvl w:val="0"/>
          <w:numId w:val="5"/>
        </w:numPr>
        <w:tabs>
          <w:tab w:val="left" w:pos="1440"/>
        </w:tabs>
        <w:spacing w:line="360" w:lineRule="auto"/>
        <w:rPr>
          <w:rFonts w:asciiTheme="majorBidi" w:hAnsiTheme="majorBidi" w:cstheme="majorBidi"/>
          <w:sz w:val="24"/>
          <w:szCs w:val="24"/>
        </w:rPr>
      </w:pPr>
      <w:r w:rsidRPr="00F43670">
        <w:rPr>
          <w:rFonts w:asciiTheme="majorBidi" w:hAnsiTheme="majorBidi" w:cstheme="majorBidi"/>
          <w:b/>
          <w:bCs/>
          <w:color w:val="FF0000"/>
          <w:sz w:val="24"/>
          <w:szCs w:val="24"/>
        </w:rPr>
        <w:t>Innervation</w:t>
      </w:r>
      <w:r w:rsidR="00236BDE" w:rsidRPr="00F43670">
        <w:rPr>
          <w:rFonts w:asciiTheme="majorBidi" w:hAnsiTheme="majorBidi" w:cstheme="majorBidi"/>
          <w:b/>
          <w:bCs/>
          <w:color w:val="FF0000"/>
          <w:sz w:val="24"/>
          <w:szCs w:val="24"/>
        </w:rPr>
        <w:t> :</w:t>
      </w:r>
    </w:p>
    <w:p w:rsidR="009A7CDB" w:rsidRPr="00236BDE" w:rsidRDefault="009A7CDB" w:rsidP="00236BDE">
      <w:pPr>
        <w:pStyle w:val="ListParagraph"/>
        <w:numPr>
          <w:ilvl w:val="0"/>
          <w:numId w:val="3"/>
        </w:numPr>
        <w:tabs>
          <w:tab w:val="left" w:pos="1440"/>
        </w:tabs>
        <w:spacing w:line="360" w:lineRule="auto"/>
        <w:rPr>
          <w:rFonts w:asciiTheme="majorBidi" w:hAnsiTheme="majorBidi" w:cstheme="majorBidi"/>
          <w:sz w:val="24"/>
          <w:szCs w:val="24"/>
        </w:rPr>
      </w:pPr>
      <w:r w:rsidRPr="00236BDE">
        <w:rPr>
          <w:rFonts w:asciiTheme="majorBidi" w:hAnsiTheme="majorBidi" w:cstheme="majorBidi"/>
          <w:sz w:val="24"/>
          <w:szCs w:val="24"/>
        </w:rPr>
        <w:t xml:space="preserve">SN Autonome </w:t>
      </w:r>
      <w:r w:rsidR="00AF78C3">
        <w:rPr>
          <w:rFonts w:asciiTheme="majorBidi" w:hAnsiTheme="majorBidi" w:cstheme="majorBidi"/>
          <w:sz w:val="24"/>
          <w:szCs w:val="24"/>
        </w:rPr>
        <w:t>+++</w:t>
      </w:r>
      <w:r w:rsidRPr="00236BDE">
        <w:rPr>
          <w:rFonts w:asciiTheme="majorBidi" w:hAnsiTheme="majorBidi" w:cstheme="majorBidi"/>
          <w:sz w:val="24"/>
          <w:szCs w:val="24"/>
        </w:rPr>
        <w:t>: ortho et parasympathique (X)</w:t>
      </w:r>
    </w:p>
    <w:p w:rsidR="009A7CDB" w:rsidRDefault="008F40C5" w:rsidP="00236BDE">
      <w:pPr>
        <w:spacing w:line="360" w:lineRule="auto"/>
        <w:rPr>
          <w:rFonts w:asciiTheme="majorBidi" w:hAnsiTheme="majorBidi" w:cstheme="majorBidi"/>
          <w:sz w:val="24"/>
          <w:szCs w:val="24"/>
        </w:rPr>
      </w:pPr>
      <w:r>
        <w:rPr>
          <w:noProof/>
          <w:lang w:eastAsia="fr-FR"/>
        </w:rPr>
        <w:drawing>
          <wp:inline distT="0" distB="0" distL="0" distR="0" wp14:anchorId="31AC1F07" wp14:editId="767AC645">
            <wp:extent cx="3810000" cy="4210050"/>
            <wp:effectExtent l="76200" t="76200" r="133350" b="133350"/>
            <wp:docPr id="2" name="Image 2" descr="G:\COURS\HISTOLOGIE\AppareilDigestif\dig1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OURS\HISTOLOGIE\AppareilDigestif\dig1r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4210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F40C5" w:rsidRPr="00315F7C" w:rsidRDefault="008F40C5" w:rsidP="00315F7C">
      <w:pPr>
        <w:spacing w:line="360" w:lineRule="auto"/>
        <w:rPr>
          <w:b/>
          <w:bCs/>
          <w:color w:val="000000"/>
        </w:rPr>
      </w:pPr>
      <w:r>
        <w:rPr>
          <w:rStyle w:val="Strong"/>
          <w:color w:val="FF0000"/>
        </w:rPr>
        <w:t>Schéma n°1</w:t>
      </w:r>
      <w:r>
        <w:rPr>
          <w:rStyle w:val="Strong"/>
          <w:color w:val="000000"/>
        </w:rPr>
        <w:t xml:space="preserve"> - L'APPAREIL DIGESTIF</w:t>
      </w:r>
    </w:p>
    <w:p w:rsidR="009A7CDB" w:rsidRPr="00315F7C" w:rsidRDefault="00236BDE" w:rsidP="00315F7C">
      <w:pPr>
        <w:pStyle w:val="ListParagraph"/>
        <w:numPr>
          <w:ilvl w:val="0"/>
          <w:numId w:val="5"/>
        </w:numPr>
        <w:autoSpaceDE w:val="0"/>
        <w:autoSpaceDN w:val="0"/>
        <w:adjustRightInd w:val="0"/>
        <w:spacing w:after="0" w:line="360" w:lineRule="auto"/>
        <w:rPr>
          <w:rFonts w:asciiTheme="majorBidi" w:hAnsiTheme="majorBidi" w:cstheme="majorBidi"/>
          <w:b/>
          <w:bCs/>
          <w:color w:val="FF0000"/>
          <w:sz w:val="24"/>
          <w:szCs w:val="24"/>
        </w:rPr>
      </w:pPr>
      <w:r w:rsidRPr="00F43670">
        <w:rPr>
          <w:rFonts w:asciiTheme="majorBidi" w:hAnsiTheme="majorBidi" w:cstheme="majorBidi"/>
          <w:b/>
          <w:bCs/>
          <w:color w:val="FF0000"/>
          <w:sz w:val="24"/>
          <w:szCs w:val="24"/>
        </w:rPr>
        <w:lastRenderedPageBreak/>
        <w:t xml:space="preserve">Constitution </w:t>
      </w:r>
      <w:r w:rsidR="009A7CDB" w:rsidRPr="00F43670">
        <w:rPr>
          <w:rFonts w:asciiTheme="majorBidi" w:hAnsiTheme="majorBidi" w:cstheme="majorBidi"/>
          <w:b/>
          <w:bCs/>
          <w:color w:val="FF0000"/>
          <w:sz w:val="24"/>
          <w:szCs w:val="24"/>
        </w:rPr>
        <w:t>interne du TD</w:t>
      </w:r>
      <w:r w:rsidR="00315F7C">
        <w:rPr>
          <w:rFonts w:asciiTheme="majorBidi" w:hAnsiTheme="majorBidi" w:cstheme="majorBidi"/>
          <w:b/>
          <w:bCs/>
          <w:color w:val="FF0000"/>
          <w:sz w:val="24"/>
          <w:szCs w:val="24"/>
        </w:rPr>
        <w:t xml:space="preserve"> (histologie)</w:t>
      </w:r>
      <w:r w:rsidR="0033166F">
        <w:rPr>
          <w:rFonts w:asciiTheme="majorBidi" w:hAnsiTheme="majorBidi" w:cstheme="majorBidi"/>
          <w:b/>
          <w:bCs/>
          <w:color w:val="FF0000"/>
          <w:sz w:val="24"/>
          <w:szCs w:val="24"/>
        </w:rPr>
        <w:t> :</w:t>
      </w:r>
    </w:p>
    <w:p w:rsidR="009A7CDB" w:rsidRPr="00AF78C3" w:rsidRDefault="009A7CDB" w:rsidP="00DF22F1">
      <w:pPr>
        <w:pStyle w:val="ListParagraph"/>
        <w:numPr>
          <w:ilvl w:val="0"/>
          <w:numId w:val="12"/>
        </w:numPr>
        <w:autoSpaceDE w:val="0"/>
        <w:autoSpaceDN w:val="0"/>
        <w:adjustRightInd w:val="0"/>
        <w:spacing w:after="0" w:line="360" w:lineRule="auto"/>
        <w:ind w:left="1776"/>
        <w:rPr>
          <w:rFonts w:asciiTheme="majorBidi" w:hAnsiTheme="majorBidi" w:cstheme="majorBidi"/>
          <w:b/>
          <w:bCs/>
          <w:color w:val="00B050"/>
          <w:sz w:val="24"/>
          <w:szCs w:val="24"/>
        </w:rPr>
      </w:pPr>
      <w:r w:rsidRPr="00AF78C3">
        <w:rPr>
          <w:rFonts w:asciiTheme="majorBidi" w:hAnsiTheme="majorBidi" w:cstheme="majorBidi"/>
          <w:b/>
          <w:bCs/>
          <w:color w:val="00B050"/>
          <w:sz w:val="24"/>
          <w:szCs w:val="24"/>
        </w:rPr>
        <w:t>La muqueuse :</w:t>
      </w:r>
    </w:p>
    <w:p w:rsidR="009A7CDB" w:rsidRPr="00236BDE" w:rsidRDefault="009A7CDB" w:rsidP="00DF22F1">
      <w:pPr>
        <w:pStyle w:val="ListParagraph"/>
        <w:numPr>
          <w:ilvl w:val="0"/>
          <w:numId w:val="1"/>
        </w:numPr>
        <w:autoSpaceDE w:val="0"/>
        <w:autoSpaceDN w:val="0"/>
        <w:adjustRightInd w:val="0"/>
        <w:spacing w:after="0" w:line="360" w:lineRule="auto"/>
        <w:ind w:left="2484"/>
        <w:rPr>
          <w:rFonts w:asciiTheme="majorBidi" w:hAnsiTheme="majorBidi" w:cstheme="majorBidi"/>
          <w:color w:val="000000"/>
          <w:sz w:val="24"/>
          <w:szCs w:val="24"/>
        </w:rPr>
      </w:pPr>
      <w:r w:rsidRPr="00236BDE">
        <w:rPr>
          <w:rFonts w:asciiTheme="majorBidi" w:hAnsiTheme="majorBidi" w:cstheme="majorBidi"/>
          <w:color w:val="000000"/>
          <w:sz w:val="24"/>
          <w:szCs w:val="24"/>
        </w:rPr>
        <w:t>Epithéli</w:t>
      </w:r>
      <w:r w:rsidR="00AF78C3">
        <w:rPr>
          <w:rFonts w:asciiTheme="majorBidi" w:hAnsiTheme="majorBidi" w:cstheme="majorBidi"/>
          <w:color w:val="000000"/>
          <w:sz w:val="24"/>
          <w:szCs w:val="24"/>
        </w:rPr>
        <w:t>um</w:t>
      </w:r>
    </w:p>
    <w:p w:rsidR="009A7CDB" w:rsidRPr="00236BDE" w:rsidRDefault="00AF78C3" w:rsidP="00DF22F1">
      <w:pPr>
        <w:pStyle w:val="ListParagraph"/>
        <w:numPr>
          <w:ilvl w:val="0"/>
          <w:numId w:val="1"/>
        </w:numPr>
        <w:autoSpaceDE w:val="0"/>
        <w:autoSpaceDN w:val="0"/>
        <w:adjustRightInd w:val="0"/>
        <w:spacing w:after="0" w:line="360" w:lineRule="auto"/>
        <w:ind w:left="2484"/>
        <w:rPr>
          <w:rFonts w:asciiTheme="majorBidi" w:hAnsiTheme="majorBidi" w:cstheme="majorBidi"/>
          <w:color w:val="000000"/>
          <w:sz w:val="24"/>
          <w:szCs w:val="24"/>
        </w:rPr>
      </w:pPr>
      <w:r>
        <w:rPr>
          <w:rFonts w:asciiTheme="majorBidi" w:hAnsiTheme="majorBidi" w:cstheme="majorBidi"/>
          <w:color w:val="000000"/>
          <w:sz w:val="24"/>
          <w:szCs w:val="24"/>
        </w:rPr>
        <w:t>Chorion</w:t>
      </w:r>
    </w:p>
    <w:p w:rsidR="009A7CDB" w:rsidRPr="00AF78C3" w:rsidRDefault="009A7CDB" w:rsidP="00DF22F1">
      <w:pPr>
        <w:pStyle w:val="ListParagraph"/>
        <w:numPr>
          <w:ilvl w:val="0"/>
          <w:numId w:val="12"/>
        </w:numPr>
        <w:autoSpaceDE w:val="0"/>
        <w:autoSpaceDN w:val="0"/>
        <w:adjustRightInd w:val="0"/>
        <w:spacing w:after="0" w:line="360" w:lineRule="auto"/>
        <w:ind w:left="1776"/>
        <w:rPr>
          <w:rFonts w:asciiTheme="majorBidi" w:hAnsiTheme="majorBidi" w:cstheme="majorBidi"/>
          <w:color w:val="000000"/>
          <w:sz w:val="24"/>
          <w:szCs w:val="24"/>
        </w:rPr>
      </w:pPr>
      <w:r w:rsidRPr="00AF78C3">
        <w:rPr>
          <w:rFonts w:asciiTheme="majorBidi" w:hAnsiTheme="majorBidi" w:cstheme="majorBidi"/>
          <w:b/>
          <w:bCs/>
          <w:color w:val="00B050"/>
          <w:sz w:val="24"/>
          <w:szCs w:val="24"/>
        </w:rPr>
        <w:t xml:space="preserve">Sous muqueuse </w:t>
      </w:r>
      <w:r w:rsidR="00236BDE" w:rsidRPr="00AF78C3">
        <w:rPr>
          <w:rFonts w:asciiTheme="majorBidi" w:hAnsiTheme="majorBidi" w:cstheme="majorBidi"/>
          <w:color w:val="00B050"/>
          <w:sz w:val="24"/>
          <w:szCs w:val="24"/>
        </w:rPr>
        <w:t xml:space="preserve">: </w:t>
      </w:r>
      <w:r w:rsidR="00236BDE" w:rsidRPr="00AF78C3">
        <w:rPr>
          <w:rFonts w:asciiTheme="majorBidi" w:hAnsiTheme="majorBidi" w:cstheme="majorBidi"/>
          <w:color w:val="000000"/>
          <w:sz w:val="24"/>
          <w:szCs w:val="24"/>
        </w:rPr>
        <w:t xml:space="preserve">richement </w:t>
      </w:r>
      <w:r w:rsidRPr="00AF78C3">
        <w:rPr>
          <w:rFonts w:asciiTheme="majorBidi" w:hAnsiTheme="majorBidi" w:cstheme="majorBidi"/>
          <w:color w:val="000000"/>
          <w:sz w:val="24"/>
          <w:szCs w:val="24"/>
        </w:rPr>
        <w:t>vascularisée</w:t>
      </w:r>
    </w:p>
    <w:p w:rsidR="00AF78C3" w:rsidRPr="00AF78C3" w:rsidRDefault="009A7CDB" w:rsidP="00DF22F1">
      <w:pPr>
        <w:pStyle w:val="ListParagraph"/>
        <w:numPr>
          <w:ilvl w:val="0"/>
          <w:numId w:val="12"/>
        </w:numPr>
        <w:autoSpaceDE w:val="0"/>
        <w:autoSpaceDN w:val="0"/>
        <w:adjustRightInd w:val="0"/>
        <w:spacing w:after="0" w:line="360" w:lineRule="auto"/>
        <w:ind w:left="1776"/>
        <w:rPr>
          <w:rFonts w:asciiTheme="majorBidi" w:hAnsiTheme="majorBidi" w:cstheme="majorBidi"/>
          <w:color w:val="000000"/>
          <w:sz w:val="24"/>
          <w:szCs w:val="24"/>
        </w:rPr>
      </w:pPr>
      <w:r w:rsidRPr="00AF78C3">
        <w:rPr>
          <w:rFonts w:asciiTheme="majorBidi" w:hAnsiTheme="majorBidi" w:cstheme="majorBidi"/>
          <w:b/>
          <w:bCs/>
          <w:color w:val="00B050"/>
          <w:sz w:val="24"/>
          <w:szCs w:val="24"/>
        </w:rPr>
        <w:t xml:space="preserve">Musculeuse </w:t>
      </w:r>
      <w:r w:rsidRPr="00AF78C3">
        <w:rPr>
          <w:rFonts w:asciiTheme="majorBidi" w:hAnsiTheme="majorBidi" w:cstheme="majorBidi"/>
          <w:color w:val="00B050"/>
          <w:sz w:val="24"/>
          <w:szCs w:val="24"/>
        </w:rPr>
        <w:t xml:space="preserve">: </w:t>
      </w:r>
    </w:p>
    <w:p w:rsidR="009A7CDB" w:rsidRDefault="00AF78C3" w:rsidP="00DF22F1">
      <w:pPr>
        <w:pStyle w:val="ListParagraph"/>
        <w:numPr>
          <w:ilvl w:val="0"/>
          <w:numId w:val="11"/>
        </w:numPr>
        <w:autoSpaceDE w:val="0"/>
        <w:autoSpaceDN w:val="0"/>
        <w:adjustRightInd w:val="0"/>
        <w:spacing w:after="0" w:line="360" w:lineRule="auto"/>
        <w:ind w:left="2484"/>
        <w:rPr>
          <w:rFonts w:asciiTheme="majorBidi" w:hAnsiTheme="majorBidi" w:cstheme="majorBidi"/>
          <w:color w:val="EF2424"/>
          <w:sz w:val="24"/>
          <w:szCs w:val="24"/>
        </w:rPr>
      </w:pPr>
      <w:r w:rsidRPr="00AF78C3">
        <w:rPr>
          <w:rFonts w:asciiTheme="majorBidi" w:hAnsiTheme="majorBidi" w:cstheme="majorBidi"/>
          <w:color w:val="000000"/>
          <w:sz w:val="24"/>
          <w:szCs w:val="24"/>
        </w:rPr>
        <w:t xml:space="preserve">Rôle de </w:t>
      </w:r>
      <w:r w:rsidR="009A7CDB" w:rsidRPr="00AF78C3">
        <w:rPr>
          <w:rFonts w:asciiTheme="majorBidi" w:hAnsiTheme="majorBidi" w:cstheme="majorBidi"/>
          <w:color w:val="EF2424"/>
          <w:sz w:val="24"/>
          <w:szCs w:val="24"/>
        </w:rPr>
        <w:t>péristaltisme</w:t>
      </w:r>
    </w:p>
    <w:p w:rsidR="00AF78C3" w:rsidRPr="00AF78C3" w:rsidRDefault="00AF78C3" w:rsidP="00DF22F1">
      <w:pPr>
        <w:pStyle w:val="ListParagraph"/>
        <w:numPr>
          <w:ilvl w:val="0"/>
          <w:numId w:val="11"/>
        </w:numPr>
        <w:autoSpaceDE w:val="0"/>
        <w:autoSpaceDN w:val="0"/>
        <w:adjustRightInd w:val="0"/>
        <w:spacing w:after="0" w:line="360" w:lineRule="auto"/>
        <w:ind w:left="2484"/>
        <w:rPr>
          <w:rFonts w:asciiTheme="majorBidi" w:hAnsiTheme="majorBidi" w:cstheme="majorBidi"/>
          <w:color w:val="EF2424"/>
          <w:sz w:val="24"/>
          <w:szCs w:val="24"/>
        </w:rPr>
      </w:pPr>
      <w:r>
        <w:rPr>
          <w:rFonts w:asciiTheme="majorBidi" w:hAnsiTheme="majorBidi" w:cstheme="majorBidi"/>
          <w:color w:val="EF2424"/>
          <w:sz w:val="24"/>
          <w:szCs w:val="24"/>
        </w:rPr>
        <w:t>Forme de deux couches musculaires :</w:t>
      </w:r>
    </w:p>
    <w:p w:rsidR="009A7CDB" w:rsidRPr="00236BDE" w:rsidRDefault="00236BDE" w:rsidP="00DF22F1">
      <w:pPr>
        <w:pStyle w:val="ListParagraph"/>
        <w:numPr>
          <w:ilvl w:val="0"/>
          <w:numId w:val="2"/>
        </w:numPr>
        <w:autoSpaceDE w:val="0"/>
        <w:autoSpaceDN w:val="0"/>
        <w:adjustRightInd w:val="0"/>
        <w:spacing w:after="0" w:line="360" w:lineRule="auto"/>
        <w:ind w:left="2844"/>
        <w:rPr>
          <w:rFonts w:asciiTheme="majorBidi" w:hAnsiTheme="majorBidi" w:cstheme="majorBidi"/>
          <w:color w:val="000000"/>
          <w:sz w:val="24"/>
          <w:szCs w:val="24"/>
        </w:rPr>
      </w:pPr>
      <w:r w:rsidRPr="00AF78C3">
        <w:rPr>
          <w:rFonts w:asciiTheme="majorBidi" w:hAnsiTheme="majorBidi" w:cstheme="majorBidi"/>
          <w:b/>
          <w:bCs/>
          <w:color w:val="000000"/>
          <w:sz w:val="24"/>
          <w:szCs w:val="24"/>
        </w:rPr>
        <w:t>Interne :</w:t>
      </w:r>
      <w:r w:rsidRPr="00236BDE">
        <w:rPr>
          <w:rFonts w:asciiTheme="majorBidi" w:hAnsiTheme="majorBidi" w:cstheme="majorBidi"/>
          <w:color w:val="000000"/>
          <w:sz w:val="24"/>
          <w:szCs w:val="24"/>
        </w:rPr>
        <w:t xml:space="preserve"> fibres </w:t>
      </w:r>
      <w:r w:rsidR="009A7CDB" w:rsidRPr="00236BDE">
        <w:rPr>
          <w:rFonts w:asciiTheme="majorBidi" w:hAnsiTheme="majorBidi" w:cstheme="majorBidi"/>
          <w:color w:val="000000"/>
          <w:sz w:val="24"/>
          <w:szCs w:val="24"/>
        </w:rPr>
        <w:t>musculaires lisses circulaires</w:t>
      </w:r>
    </w:p>
    <w:p w:rsidR="009A7CDB" w:rsidRPr="00236BDE" w:rsidRDefault="00236BDE" w:rsidP="00DF22F1">
      <w:pPr>
        <w:pStyle w:val="ListParagraph"/>
        <w:numPr>
          <w:ilvl w:val="0"/>
          <w:numId w:val="2"/>
        </w:numPr>
        <w:autoSpaceDE w:val="0"/>
        <w:autoSpaceDN w:val="0"/>
        <w:adjustRightInd w:val="0"/>
        <w:spacing w:after="0" w:line="360" w:lineRule="auto"/>
        <w:ind w:left="2844"/>
        <w:rPr>
          <w:rFonts w:asciiTheme="majorBidi" w:hAnsiTheme="majorBidi" w:cstheme="majorBidi"/>
          <w:color w:val="000000"/>
          <w:sz w:val="24"/>
          <w:szCs w:val="24"/>
        </w:rPr>
      </w:pPr>
      <w:r w:rsidRPr="00AF78C3">
        <w:rPr>
          <w:rFonts w:asciiTheme="majorBidi" w:hAnsiTheme="majorBidi" w:cstheme="majorBidi"/>
          <w:b/>
          <w:bCs/>
          <w:color w:val="000000"/>
          <w:sz w:val="24"/>
          <w:szCs w:val="24"/>
        </w:rPr>
        <w:t>Externe :</w:t>
      </w:r>
      <w:r w:rsidRPr="00236BDE">
        <w:rPr>
          <w:rFonts w:asciiTheme="majorBidi" w:hAnsiTheme="majorBidi" w:cstheme="majorBidi"/>
          <w:color w:val="000000"/>
          <w:sz w:val="24"/>
          <w:szCs w:val="24"/>
        </w:rPr>
        <w:t xml:space="preserve"> fibres </w:t>
      </w:r>
      <w:r w:rsidR="009A7CDB" w:rsidRPr="00236BDE">
        <w:rPr>
          <w:rFonts w:asciiTheme="majorBidi" w:hAnsiTheme="majorBidi" w:cstheme="majorBidi"/>
          <w:color w:val="000000"/>
          <w:sz w:val="24"/>
          <w:szCs w:val="24"/>
        </w:rPr>
        <w:t>musculaires lisses longitudinales</w:t>
      </w:r>
    </w:p>
    <w:p w:rsidR="00AF78C3" w:rsidRPr="00AF78C3" w:rsidRDefault="009A7CDB" w:rsidP="00DF22F1">
      <w:pPr>
        <w:pStyle w:val="ListParagraph"/>
        <w:numPr>
          <w:ilvl w:val="0"/>
          <w:numId w:val="12"/>
        </w:numPr>
        <w:autoSpaceDE w:val="0"/>
        <w:autoSpaceDN w:val="0"/>
        <w:adjustRightInd w:val="0"/>
        <w:spacing w:after="0" w:line="360" w:lineRule="auto"/>
        <w:ind w:left="1776"/>
        <w:rPr>
          <w:rFonts w:asciiTheme="majorBidi" w:hAnsiTheme="majorBidi" w:cstheme="majorBidi"/>
          <w:color w:val="000000"/>
          <w:sz w:val="24"/>
          <w:szCs w:val="24"/>
        </w:rPr>
      </w:pPr>
      <w:r w:rsidRPr="00AF78C3">
        <w:rPr>
          <w:rFonts w:asciiTheme="majorBidi" w:hAnsiTheme="majorBidi" w:cstheme="majorBidi"/>
          <w:b/>
          <w:bCs/>
          <w:color w:val="00B050"/>
          <w:sz w:val="24"/>
          <w:szCs w:val="24"/>
        </w:rPr>
        <w:t xml:space="preserve">Séreuse </w:t>
      </w:r>
      <w:r w:rsidRPr="00AF78C3">
        <w:rPr>
          <w:rFonts w:asciiTheme="majorBidi" w:hAnsiTheme="majorBidi" w:cstheme="majorBidi"/>
          <w:color w:val="00B050"/>
          <w:sz w:val="24"/>
          <w:szCs w:val="24"/>
        </w:rPr>
        <w:t xml:space="preserve">: </w:t>
      </w:r>
    </w:p>
    <w:p w:rsidR="009A7CDB" w:rsidRPr="00AF78C3" w:rsidRDefault="009A7CDB" w:rsidP="00DF22F1">
      <w:pPr>
        <w:pStyle w:val="ListParagraph"/>
        <w:numPr>
          <w:ilvl w:val="0"/>
          <w:numId w:val="15"/>
        </w:numPr>
        <w:autoSpaceDE w:val="0"/>
        <w:autoSpaceDN w:val="0"/>
        <w:adjustRightInd w:val="0"/>
        <w:spacing w:after="0" w:line="360" w:lineRule="auto"/>
        <w:ind w:left="2856"/>
        <w:rPr>
          <w:rFonts w:asciiTheme="majorBidi" w:hAnsiTheme="majorBidi" w:cstheme="majorBidi"/>
          <w:color w:val="000000"/>
          <w:sz w:val="24"/>
          <w:szCs w:val="24"/>
        </w:rPr>
      </w:pPr>
      <w:r w:rsidRPr="00AF78C3">
        <w:rPr>
          <w:rFonts w:asciiTheme="majorBidi" w:hAnsiTheme="majorBidi" w:cstheme="majorBidi"/>
          <w:color w:val="000000"/>
          <w:sz w:val="24"/>
          <w:szCs w:val="24"/>
        </w:rPr>
        <w:t>péritoine viscéral</w:t>
      </w:r>
    </w:p>
    <w:p w:rsidR="00A51BD3" w:rsidRDefault="00236BDE" w:rsidP="00DF22F1">
      <w:pPr>
        <w:pStyle w:val="ListParagraph"/>
        <w:numPr>
          <w:ilvl w:val="0"/>
          <w:numId w:val="15"/>
        </w:numPr>
        <w:autoSpaceDE w:val="0"/>
        <w:autoSpaceDN w:val="0"/>
        <w:adjustRightInd w:val="0"/>
        <w:spacing w:after="0" w:line="360" w:lineRule="auto"/>
        <w:ind w:left="2856"/>
        <w:rPr>
          <w:rFonts w:asciiTheme="majorBidi" w:hAnsiTheme="majorBidi" w:cstheme="majorBidi"/>
          <w:color w:val="000000"/>
          <w:sz w:val="24"/>
          <w:szCs w:val="24"/>
        </w:rPr>
      </w:pPr>
      <w:r w:rsidRPr="00AF78C3">
        <w:rPr>
          <w:rFonts w:asciiTheme="majorBidi" w:hAnsiTheme="majorBidi" w:cstheme="majorBidi"/>
          <w:color w:val="000000"/>
          <w:sz w:val="24"/>
          <w:szCs w:val="24"/>
        </w:rPr>
        <w:t xml:space="preserve">Absente au niveau œsophage </w:t>
      </w:r>
      <w:r w:rsidR="009A7CDB" w:rsidRPr="00AF78C3">
        <w:rPr>
          <w:rFonts w:asciiTheme="majorBidi" w:hAnsiTheme="majorBidi" w:cstheme="majorBidi"/>
          <w:color w:val="000000"/>
          <w:sz w:val="24"/>
          <w:szCs w:val="24"/>
        </w:rPr>
        <w:t>cerv</w:t>
      </w:r>
      <w:r w:rsidRPr="00AF78C3">
        <w:rPr>
          <w:rFonts w:asciiTheme="majorBidi" w:hAnsiTheme="majorBidi" w:cstheme="majorBidi"/>
          <w:color w:val="000000"/>
          <w:sz w:val="24"/>
          <w:szCs w:val="24"/>
        </w:rPr>
        <w:t xml:space="preserve">ical et thoracique et au niveau </w:t>
      </w:r>
      <w:r w:rsidR="009A7CDB" w:rsidRPr="00AF78C3">
        <w:rPr>
          <w:rFonts w:asciiTheme="majorBidi" w:hAnsiTheme="majorBidi" w:cstheme="majorBidi"/>
          <w:color w:val="000000"/>
          <w:sz w:val="24"/>
          <w:szCs w:val="24"/>
        </w:rPr>
        <w:t>rectum sous péritonéal</w:t>
      </w:r>
    </w:p>
    <w:p w:rsidR="0021451D" w:rsidRDefault="00315F7C" w:rsidP="00A51BD3">
      <w:pPr>
        <w:rPr>
          <w:color w:val="FF0000"/>
        </w:rPr>
      </w:pPr>
      <w:r w:rsidRPr="00315F7C">
        <w:rPr>
          <w:noProof/>
          <w:color w:val="FF0000"/>
          <w:lang w:eastAsia="fr-FR"/>
        </w:rPr>
        <w:drawing>
          <wp:inline distT="0" distB="0" distL="0" distR="0">
            <wp:extent cx="4270159" cy="4581525"/>
            <wp:effectExtent l="76200" t="76200" r="130810" b="123825"/>
            <wp:docPr id="5" name="Image 5" descr="G:\COURS\HISTOLOGIE\AppareilDigestif\dig6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URS\HISTOLOGIE\AppareilDigestif\dig6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0041" cy="46028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F22F1" w:rsidRDefault="00315F7C" w:rsidP="00DF22F1">
      <w:pPr>
        <w:rPr>
          <w:color w:val="000000" w:themeColor="text1"/>
        </w:rPr>
      </w:pPr>
      <w:r w:rsidRPr="00315F7C">
        <w:rPr>
          <w:b/>
          <w:bCs/>
          <w:color w:val="FF0000"/>
        </w:rPr>
        <w:t>Schéma n°2 :</w:t>
      </w:r>
      <w:r>
        <w:rPr>
          <w:color w:val="FF0000"/>
        </w:rPr>
        <w:t xml:space="preserve"> </w:t>
      </w:r>
      <w:r w:rsidRPr="00315F7C">
        <w:rPr>
          <w:color w:val="000000" w:themeColor="text1"/>
        </w:rPr>
        <w:t>Constitution interne du TD (histologie)</w:t>
      </w:r>
    </w:p>
    <w:p w:rsidR="00A51BD3" w:rsidRPr="00DF22F1" w:rsidRDefault="00DF22F1" w:rsidP="00DF22F1">
      <w:pPr>
        <w:pStyle w:val="ListParagraph"/>
        <w:numPr>
          <w:ilvl w:val="0"/>
          <w:numId w:val="5"/>
        </w:numPr>
        <w:ind w:left="284"/>
        <w:rPr>
          <w:color w:val="000000" w:themeColor="text1"/>
        </w:rPr>
      </w:pPr>
      <w:r w:rsidRPr="00DF22F1">
        <w:rPr>
          <w:rFonts w:asciiTheme="majorBidi" w:hAnsiTheme="majorBidi" w:cstheme="majorBidi"/>
          <w:color w:val="FF0000"/>
          <w:sz w:val="28"/>
          <w:szCs w:val="28"/>
        </w:rPr>
        <w:lastRenderedPageBreak/>
        <w:t>Les processus digestifs </w:t>
      </w:r>
    </w:p>
    <w:p w:rsidR="00DF22F1" w:rsidRPr="00DF22F1" w:rsidRDefault="00DF22F1" w:rsidP="00DF22F1">
      <w:pPr>
        <w:pStyle w:val="ListParagraph"/>
        <w:ind w:left="0"/>
        <w:rPr>
          <w:rFonts w:asciiTheme="majorBidi" w:hAnsiTheme="majorBidi" w:cstheme="majorBidi"/>
          <w:color w:val="FF0000"/>
          <w:sz w:val="28"/>
          <w:szCs w:val="28"/>
        </w:rPr>
      </w:pPr>
    </w:p>
    <w:p w:rsidR="00315F7C" w:rsidRPr="00315F7C" w:rsidRDefault="00315F7C" w:rsidP="00315F7C">
      <w:pPr>
        <w:pStyle w:val="ListParagraph"/>
        <w:rPr>
          <w:rFonts w:asciiTheme="majorBidi" w:hAnsiTheme="majorBidi" w:cstheme="majorBidi"/>
          <w:color w:val="000000" w:themeColor="text1"/>
          <w:sz w:val="24"/>
          <w:szCs w:val="24"/>
        </w:rPr>
      </w:pPr>
      <w:r w:rsidRPr="00315F7C">
        <w:rPr>
          <w:rFonts w:asciiTheme="majorBidi" w:hAnsiTheme="majorBidi" w:cstheme="majorBidi"/>
          <w:color w:val="000000" w:themeColor="text1"/>
          <w:sz w:val="24"/>
          <w:szCs w:val="24"/>
        </w:rPr>
        <w:t>La transformation des aliments au niveau digestif passe par cinq étapes :</w:t>
      </w:r>
    </w:p>
    <w:p w:rsidR="00654BAC" w:rsidRPr="00654BAC" w:rsidRDefault="00654BAC" w:rsidP="00654BAC">
      <w:pPr>
        <w:pStyle w:val="ListParagraph"/>
        <w:numPr>
          <w:ilvl w:val="0"/>
          <w:numId w:val="21"/>
        </w:numPr>
        <w:spacing w:line="360" w:lineRule="auto"/>
        <w:rPr>
          <w:rFonts w:asciiTheme="majorBidi" w:hAnsiTheme="majorBidi" w:cstheme="majorBidi"/>
          <w:b/>
          <w:bCs/>
          <w:sz w:val="24"/>
          <w:szCs w:val="24"/>
        </w:rPr>
      </w:pPr>
      <w:r w:rsidRPr="00654BAC">
        <w:rPr>
          <w:rFonts w:asciiTheme="majorBidi" w:hAnsiTheme="majorBidi" w:cstheme="majorBidi"/>
          <w:b/>
          <w:bCs/>
          <w:sz w:val="24"/>
          <w:szCs w:val="24"/>
        </w:rPr>
        <w:t>Ingestion</w:t>
      </w:r>
      <w:r>
        <w:rPr>
          <w:rFonts w:asciiTheme="majorBidi" w:hAnsiTheme="majorBidi" w:cstheme="majorBidi"/>
          <w:b/>
          <w:bCs/>
          <w:sz w:val="24"/>
          <w:szCs w:val="24"/>
        </w:rPr>
        <w:t> :</w:t>
      </w:r>
      <w:r w:rsidR="0021451D">
        <w:rPr>
          <w:rFonts w:asciiTheme="majorBidi" w:hAnsiTheme="majorBidi" w:cstheme="majorBidi"/>
          <w:b/>
          <w:bCs/>
          <w:sz w:val="24"/>
          <w:szCs w:val="24"/>
        </w:rPr>
        <w:t xml:space="preserve"> </w:t>
      </w:r>
    </w:p>
    <w:p w:rsidR="00654BAC" w:rsidRPr="00654BAC" w:rsidRDefault="00654BAC" w:rsidP="00654BAC">
      <w:pPr>
        <w:pStyle w:val="ListParagraph"/>
        <w:numPr>
          <w:ilvl w:val="0"/>
          <w:numId w:val="21"/>
        </w:numPr>
        <w:spacing w:line="360" w:lineRule="auto"/>
        <w:rPr>
          <w:rFonts w:asciiTheme="majorBidi" w:hAnsiTheme="majorBidi" w:cstheme="majorBidi"/>
          <w:b/>
          <w:bCs/>
          <w:sz w:val="24"/>
          <w:szCs w:val="24"/>
        </w:rPr>
      </w:pPr>
      <w:r w:rsidRPr="00654BAC">
        <w:rPr>
          <w:rFonts w:asciiTheme="majorBidi" w:hAnsiTheme="majorBidi" w:cstheme="majorBidi"/>
          <w:b/>
          <w:bCs/>
          <w:sz w:val="24"/>
          <w:szCs w:val="24"/>
        </w:rPr>
        <w:t>mouvement des aliments</w:t>
      </w:r>
      <w:r>
        <w:rPr>
          <w:rFonts w:asciiTheme="majorBidi" w:hAnsiTheme="majorBidi" w:cstheme="majorBidi"/>
          <w:b/>
          <w:bCs/>
          <w:sz w:val="24"/>
          <w:szCs w:val="24"/>
        </w:rPr>
        <w:t> :</w:t>
      </w:r>
      <w:r w:rsidRPr="0021451D">
        <w:rPr>
          <w:rFonts w:asciiTheme="majorBidi" w:hAnsiTheme="majorBidi" w:cstheme="majorBidi"/>
          <w:sz w:val="24"/>
          <w:szCs w:val="24"/>
        </w:rPr>
        <w:t xml:space="preserve">( </w:t>
      </w:r>
      <w:r w:rsidR="0021451D" w:rsidRPr="0021451D">
        <w:rPr>
          <w:rFonts w:asciiTheme="majorBidi" w:hAnsiTheme="majorBidi" w:cstheme="majorBidi"/>
          <w:sz w:val="24"/>
          <w:szCs w:val="24"/>
        </w:rPr>
        <w:t>Déglutition, péristaltisme…)</w:t>
      </w:r>
    </w:p>
    <w:p w:rsidR="00654BAC" w:rsidRPr="00654BAC" w:rsidRDefault="00654BAC" w:rsidP="00654BAC">
      <w:pPr>
        <w:pStyle w:val="ListParagraph"/>
        <w:numPr>
          <w:ilvl w:val="0"/>
          <w:numId w:val="21"/>
        </w:numPr>
        <w:spacing w:line="360" w:lineRule="auto"/>
        <w:rPr>
          <w:rFonts w:asciiTheme="majorBidi" w:hAnsiTheme="majorBidi" w:cstheme="majorBidi"/>
          <w:b/>
          <w:bCs/>
          <w:sz w:val="24"/>
          <w:szCs w:val="24"/>
        </w:rPr>
      </w:pPr>
      <w:r w:rsidRPr="00654BAC">
        <w:rPr>
          <w:rFonts w:asciiTheme="majorBidi" w:hAnsiTheme="majorBidi" w:cstheme="majorBidi"/>
          <w:b/>
          <w:bCs/>
          <w:sz w:val="24"/>
          <w:szCs w:val="24"/>
        </w:rPr>
        <w:t>Digestion</w:t>
      </w:r>
      <w:r>
        <w:rPr>
          <w:rFonts w:asciiTheme="majorBidi" w:hAnsiTheme="majorBidi" w:cstheme="majorBidi"/>
          <w:b/>
          <w:bCs/>
          <w:sz w:val="24"/>
          <w:szCs w:val="24"/>
        </w:rPr>
        <w:t xml:space="preserve"> : </w:t>
      </w:r>
      <w:r w:rsidRPr="00654BAC">
        <w:rPr>
          <w:rFonts w:asciiTheme="majorBidi" w:hAnsiTheme="majorBidi" w:cstheme="majorBidi"/>
          <w:b/>
          <w:bCs/>
          <w:sz w:val="24"/>
          <w:szCs w:val="24"/>
        </w:rPr>
        <w:t>chimique et mécanique</w:t>
      </w:r>
      <w:r w:rsidRPr="00654BAC">
        <w:t xml:space="preserve"> </w:t>
      </w:r>
    </w:p>
    <w:p w:rsidR="00654BAC" w:rsidRDefault="0021451D" w:rsidP="00654BAC">
      <w:pPr>
        <w:pStyle w:val="ListParagraph"/>
        <w:numPr>
          <w:ilvl w:val="1"/>
          <w:numId w:val="21"/>
        </w:numPr>
        <w:spacing w:line="360" w:lineRule="auto"/>
        <w:rPr>
          <w:rFonts w:asciiTheme="majorBidi" w:hAnsiTheme="majorBidi" w:cstheme="majorBidi"/>
          <w:b/>
          <w:bCs/>
          <w:sz w:val="24"/>
          <w:szCs w:val="24"/>
        </w:rPr>
      </w:pPr>
      <w:r w:rsidRPr="00654BAC">
        <w:rPr>
          <w:rFonts w:asciiTheme="majorBidi" w:hAnsiTheme="majorBidi" w:cstheme="majorBidi"/>
          <w:b/>
          <w:bCs/>
          <w:sz w:val="24"/>
          <w:szCs w:val="24"/>
        </w:rPr>
        <w:t>C</w:t>
      </w:r>
      <w:r w:rsidR="00654BAC" w:rsidRPr="00654BAC">
        <w:rPr>
          <w:rFonts w:asciiTheme="majorBidi" w:hAnsiTheme="majorBidi" w:cstheme="majorBidi"/>
          <w:b/>
          <w:bCs/>
          <w:sz w:val="24"/>
          <w:szCs w:val="24"/>
        </w:rPr>
        <w:t>himique</w:t>
      </w:r>
      <w:r>
        <w:rPr>
          <w:rFonts w:asciiTheme="majorBidi" w:hAnsiTheme="majorBidi" w:cstheme="majorBidi"/>
          <w:b/>
          <w:bCs/>
          <w:sz w:val="24"/>
          <w:szCs w:val="24"/>
        </w:rPr>
        <w:t xml:space="preserve"> : </w:t>
      </w:r>
      <w:r w:rsidRPr="0021451D">
        <w:rPr>
          <w:rFonts w:asciiTheme="majorBidi" w:hAnsiTheme="majorBidi" w:cstheme="majorBidi"/>
          <w:sz w:val="24"/>
          <w:szCs w:val="24"/>
        </w:rPr>
        <w:t>salive, suc gastrique et pancréatique, sécrétion biliaire</w:t>
      </w:r>
      <w:r>
        <w:rPr>
          <w:rFonts w:asciiTheme="majorBidi" w:hAnsiTheme="majorBidi" w:cstheme="majorBidi"/>
          <w:sz w:val="24"/>
          <w:szCs w:val="24"/>
        </w:rPr>
        <w:t>...</w:t>
      </w:r>
      <w:r w:rsidR="00654BAC" w:rsidRPr="00654BAC">
        <w:rPr>
          <w:rFonts w:asciiTheme="majorBidi" w:hAnsiTheme="majorBidi" w:cstheme="majorBidi"/>
          <w:b/>
          <w:bCs/>
          <w:sz w:val="24"/>
          <w:szCs w:val="24"/>
        </w:rPr>
        <w:t xml:space="preserve"> </w:t>
      </w:r>
    </w:p>
    <w:p w:rsidR="00654BAC" w:rsidRPr="00654BAC" w:rsidRDefault="0021451D" w:rsidP="00654BAC">
      <w:pPr>
        <w:pStyle w:val="ListParagraph"/>
        <w:numPr>
          <w:ilvl w:val="1"/>
          <w:numId w:val="21"/>
        </w:numPr>
        <w:spacing w:line="360" w:lineRule="auto"/>
        <w:rPr>
          <w:rFonts w:asciiTheme="majorBidi" w:hAnsiTheme="majorBidi" w:cstheme="majorBidi"/>
          <w:b/>
          <w:bCs/>
          <w:sz w:val="24"/>
          <w:szCs w:val="24"/>
        </w:rPr>
      </w:pPr>
      <w:r w:rsidRPr="00654BAC">
        <w:rPr>
          <w:rFonts w:asciiTheme="majorBidi" w:hAnsiTheme="majorBidi" w:cstheme="majorBidi"/>
          <w:b/>
          <w:bCs/>
          <w:sz w:val="24"/>
          <w:szCs w:val="24"/>
        </w:rPr>
        <w:t>M</w:t>
      </w:r>
      <w:r w:rsidR="00654BAC" w:rsidRPr="00654BAC">
        <w:rPr>
          <w:rFonts w:asciiTheme="majorBidi" w:hAnsiTheme="majorBidi" w:cstheme="majorBidi"/>
          <w:b/>
          <w:bCs/>
          <w:sz w:val="24"/>
          <w:szCs w:val="24"/>
        </w:rPr>
        <w:t>écanique</w:t>
      </w:r>
      <w:r>
        <w:rPr>
          <w:rFonts w:asciiTheme="majorBidi" w:hAnsiTheme="majorBidi" w:cstheme="majorBidi"/>
          <w:b/>
          <w:bCs/>
          <w:sz w:val="24"/>
          <w:szCs w:val="24"/>
        </w:rPr>
        <w:t xml:space="preserve"> : </w:t>
      </w:r>
      <w:r w:rsidRPr="0021451D">
        <w:rPr>
          <w:rFonts w:asciiTheme="majorBidi" w:hAnsiTheme="majorBidi" w:cstheme="majorBidi"/>
          <w:sz w:val="24"/>
          <w:szCs w:val="24"/>
        </w:rPr>
        <w:t>mastication…</w:t>
      </w:r>
    </w:p>
    <w:p w:rsidR="00654BAC" w:rsidRPr="0021451D" w:rsidRDefault="00654BAC" w:rsidP="00654BAC">
      <w:pPr>
        <w:pStyle w:val="ListParagraph"/>
        <w:numPr>
          <w:ilvl w:val="0"/>
          <w:numId w:val="21"/>
        </w:numPr>
        <w:spacing w:line="360" w:lineRule="auto"/>
        <w:rPr>
          <w:rFonts w:asciiTheme="majorBidi" w:hAnsiTheme="majorBidi" w:cstheme="majorBidi"/>
          <w:sz w:val="24"/>
          <w:szCs w:val="24"/>
        </w:rPr>
      </w:pPr>
      <w:r w:rsidRPr="00654BAC">
        <w:rPr>
          <w:rFonts w:asciiTheme="majorBidi" w:hAnsiTheme="majorBidi" w:cstheme="majorBidi"/>
          <w:b/>
          <w:bCs/>
          <w:sz w:val="24"/>
          <w:szCs w:val="24"/>
        </w:rPr>
        <w:t>Absorption</w:t>
      </w:r>
      <w:r w:rsidR="0021451D">
        <w:rPr>
          <w:rFonts w:asciiTheme="majorBidi" w:hAnsiTheme="majorBidi" w:cstheme="majorBidi"/>
          <w:b/>
          <w:bCs/>
          <w:sz w:val="24"/>
          <w:szCs w:val="24"/>
        </w:rPr>
        <w:t xml:space="preserve"> : </w:t>
      </w:r>
      <w:r w:rsidR="0021451D" w:rsidRPr="0021451D">
        <w:rPr>
          <w:rFonts w:asciiTheme="majorBidi" w:hAnsiTheme="majorBidi" w:cstheme="majorBidi"/>
          <w:sz w:val="24"/>
          <w:szCs w:val="24"/>
        </w:rPr>
        <w:t>passage des nutriments du type digestif vers le sang au niveau des intestins.</w:t>
      </w:r>
    </w:p>
    <w:p w:rsidR="00654BAC" w:rsidRPr="00315F7C" w:rsidRDefault="0021451D" w:rsidP="00654BAC">
      <w:pPr>
        <w:pStyle w:val="ListParagraph"/>
        <w:numPr>
          <w:ilvl w:val="0"/>
          <w:numId w:val="21"/>
        </w:numPr>
        <w:spacing w:line="360" w:lineRule="auto"/>
        <w:rPr>
          <w:rFonts w:asciiTheme="majorBidi" w:hAnsiTheme="majorBidi" w:cstheme="majorBidi"/>
          <w:b/>
          <w:bCs/>
          <w:sz w:val="24"/>
          <w:szCs w:val="24"/>
        </w:rPr>
      </w:pPr>
      <w:r w:rsidRPr="00654BAC">
        <w:rPr>
          <w:rFonts w:asciiTheme="majorBidi" w:hAnsiTheme="majorBidi" w:cstheme="majorBidi"/>
          <w:b/>
          <w:bCs/>
          <w:sz w:val="24"/>
          <w:szCs w:val="24"/>
        </w:rPr>
        <w:t>D</w:t>
      </w:r>
      <w:r w:rsidR="00654BAC" w:rsidRPr="00654BAC">
        <w:rPr>
          <w:rFonts w:asciiTheme="majorBidi" w:hAnsiTheme="majorBidi" w:cstheme="majorBidi"/>
          <w:b/>
          <w:bCs/>
          <w:sz w:val="24"/>
          <w:szCs w:val="24"/>
        </w:rPr>
        <w:t>éfécation</w:t>
      </w:r>
      <w:r>
        <w:rPr>
          <w:rFonts w:asciiTheme="majorBidi" w:hAnsiTheme="majorBidi" w:cstheme="majorBidi"/>
          <w:b/>
          <w:bCs/>
          <w:sz w:val="24"/>
          <w:szCs w:val="24"/>
        </w:rPr>
        <w:t xml:space="preserve"> : </w:t>
      </w:r>
      <w:r w:rsidRPr="0021451D">
        <w:rPr>
          <w:rFonts w:asciiTheme="majorBidi" w:hAnsiTheme="majorBidi" w:cstheme="majorBidi"/>
          <w:sz w:val="24"/>
          <w:szCs w:val="24"/>
        </w:rPr>
        <w:t>élimination des déchets par l’anus</w:t>
      </w:r>
      <w:r w:rsidR="00315F7C">
        <w:rPr>
          <w:rFonts w:asciiTheme="majorBidi" w:hAnsiTheme="majorBidi" w:cstheme="majorBidi"/>
          <w:sz w:val="24"/>
          <w:szCs w:val="24"/>
        </w:rPr>
        <w:t>.</w:t>
      </w:r>
    </w:p>
    <w:p w:rsidR="00315F7C" w:rsidRPr="00654BAC" w:rsidRDefault="00315F7C" w:rsidP="00315F7C">
      <w:pPr>
        <w:pStyle w:val="ListParagraph"/>
        <w:spacing w:line="360" w:lineRule="auto"/>
        <w:rPr>
          <w:rFonts w:asciiTheme="majorBidi" w:hAnsiTheme="majorBidi" w:cstheme="majorBidi"/>
          <w:b/>
          <w:bCs/>
          <w:sz w:val="24"/>
          <w:szCs w:val="24"/>
        </w:rPr>
      </w:pPr>
    </w:p>
    <w:p w:rsidR="0033166F" w:rsidRDefault="008F40C5" w:rsidP="00DF22F1">
      <w:pPr>
        <w:pStyle w:val="ListParagraph"/>
        <w:numPr>
          <w:ilvl w:val="0"/>
          <w:numId w:val="26"/>
        </w:numPr>
        <w:tabs>
          <w:tab w:val="left" w:pos="2160"/>
        </w:tabs>
        <w:ind w:left="426"/>
        <w:rPr>
          <w:rFonts w:asciiTheme="majorBidi" w:hAnsiTheme="majorBidi" w:cstheme="majorBidi"/>
          <w:noProof/>
          <w:lang w:eastAsia="fr-FR"/>
        </w:rPr>
      </w:pPr>
      <w:r w:rsidRPr="008F40C5">
        <w:rPr>
          <w:rFonts w:asciiTheme="majorBidi" w:hAnsiTheme="majorBidi" w:cstheme="majorBidi"/>
          <w:color w:val="FF0000"/>
          <w:sz w:val="28"/>
          <w:szCs w:val="28"/>
        </w:rPr>
        <w:t>Physiologie de l’appareil digestif</w:t>
      </w:r>
      <w:r w:rsidR="00A51BD3" w:rsidRPr="008F40C5">
        <w:rPr>
          <w:rFonts w:asciiTheme="majorBidi" w:hAnsiTheme="majorBidi" w:cstheme="majorBidi"/>
        </w:rPr>
        <w:tab/>
      </w:r>
    </w:p>
    <w:p w:rsidR="00DF22F1" w:rsidRDefault="00DF22F1" w:rsidP="00DF22F1">
      <w:pPr>
        <w:pStyle w:val="ListParagraph"/>
        <w:tabs>
          <w:tab w:val="left" w:pos="2160"/>
        </w:tabs>
        <w:ind w:left="426"/>
        <w:rPr>
          <w:rFonts w:asciiTheme="majorBidi" w:hAnsiTheme="majorBidi" w:cstheme="majorBidi"/>
          <w:noProof/>
          <w:lang w:eastAsia="fr-FR"/>
        </w:rPr>
      </w:pPr>
    </w:p>
    <w:p w:rsidR="008F40C5" w:rsidRPr="008F40C5" w:rsidRDefault="008F40C5" w:rsidP="008F40C5">
      <w:pPr>
        <w:pStyle w:val="ListParagraph"/>
        <w:numPr>
          <w:ilvl w:val="0"/>
          <w:numId w:val="23"/>
        </w:numPr>
        <w:tabs>
          <w:tab w:val="left" w:pos="2160"/>
        </w:tabs>
        <w:spacing w:line="360" w:lineRule="auto"/>
        <w:rPr>
          <w:rFonts w:asciiTheme="majorBidi" w:hAnsiTheme="majorBidi" w:cstheme="majorBidi"/>
          <w:noProof/>
          <w:lang w:eastAsia="fr-FR"/>
        </w:rPr>
      </w:pPr>
      <w:r w:rsidRPr="00810365">
        <w:rPr>
          <w:rFonts w:asciiTheme="majorBidi" w:hAnsiTheme="majorBidi" w:cstheme="majorBidi"/>
          <w:b/>
          <w:bCs/>
          <w:noProof/>
          <w:color w:val="C00000"/>
          <w:lang w:eastAsia="fr-FR"/>
        </w:rPr>
        <w:t>Le rôle essentiel de l'appareil digestif es</w:t>
      </w:r>
      <w:r w:rsidRPr="00810365">
        <w:rPr>
          <w:rFonts w:asciiTheme="majorBidi" w:hAnsiTheme="majorBidi" w:cstheme="majorBidi"/>
          <w:noProof/>
          <w:color w:val="C00000"/>
          <w:lang w:eastAsia="fr-FR"/>
        </w:rPr>
        <w:t xml:space="preserve">t, par définition, </w:t>
      </w:r>
      <w:r w:rsidRPr="00810365">
        <w:rPr>
          <w:rFonts w:asciiTheme="majorBidi" w:hAnsiTheme="majorBidi" w:cstheme="majorBidi"/>
          <w:b/>
          <w:bCs/>
          <w:noProof/>
          <w:color w:val="C00000"/>
          <w:lang w:eastAsia="fr-FR"/>
        </w:rPr>
        <w:t>sa fonction digestive :</w:t>
      </w:r>
      <w:r w:rsidRPr="008F40C5">
        <w:rPr>
          <w:rFonts w:asciiTheme="majorBidi" w:hAnsiTheme="majorBidi" w:cstheme="majorBidi"/>
          <w:b/>
          <w:bCs/>
          <w:noProof/>
          <w:lang w:eastAsia="fr-FR"/>
        </w:rPr>
        <w:t xml:space="preserve"> </w:t>
      </w:r>
      <w:r w:rsidRPr="008F40C5">
        <w:rPr>
          <w:rFonts w:asciiTheme="majorBidi" w:hAnsiTheme="majorBidi" w:cstheme="majorBidi"/>
          <w:noProof/>
          <w:lang w:eastAsia="fr-FR"/>
        </w:rPr>
        <w:t xml:space="preserve">l'ingestion des aliments, leur morcellement mécanique, la transformation chimique (par l’intermédiaire d’enzymes) des grosses molécules en molécules suffisamment petites pour être absorbées dans la circulation sanguine et lymphatique et l'élimination des déchets. </w:t>
      </w:r>
    </w:p>
    <w:p w:rsidR="008F40C5" w:rsidRPr="008F40C5" w:rsidRDefault="008F40C5" w:rsidP="008F40C5">
      <w:pPr>
        <w:pStyle w:val="ListParagraph"/>
        <w:tabs>
          <w:tab w:val="left" w:pos="2160"/>
        </w:tabs>
        <w:spacing w:line="360" w:lineRule="auto"/>
        <w:rPr>
          <w:rFonts w:asciiTheme="majorBidi" w:hAnsiTheme="majorBidi" w:cstheme="majorBidi"/>
          <w:noProof/>
          <w:lang w:eastAsia="fr-FR"/>
        </w:rPr>
      </w:pPr>
    </w:p>
    <w:p w:rsidR="008F40C5" w:rsidRPr="008F40C5" w:rsidRDefault="008F40C5" w:rsidP="008F40C5">
      <w:pPr>
        <w:pStyle w:val="ListParagraph"/>
        <w:numPr>
          <w:ilvl w:val="0"/>
          <w:numId w:val="23"/>
        </w:numPr>
        <w:tabs>
          <w:tab w:val="left" w:pos="2160"/>
        </w:tabs>
        <w:spacing w:line="360" w:lineRule="auto"/>
        <w:rPr>
          <w:rFonts w:asciiTheme="majorBidi" w:hAnsiTheme="majorBidi" w:cstheme="majorBidi"/>
          <w:b/>
          <w:bCs/>
          <w:noProof/>
          <w:lang w:eastAsia="fr-FR"/>
        </w:rPr>
      </w:pPr>
      <w:r w:rsidRPr="008F40C5">
        <w:rPr>
          <w:rFonts w:asciiTheme="majorBidi" w:hAnsiTheme="majorBidi" w:cstheme="majorBidi"/>
          <w:b/>
          <w:bCs/>
          <w:noProof/>
          <w:lang w:eastAsia="fr-FR"/>
        </w:rPr>
        <w:t>Cependant, on ne doit pas négliger deux autres rôles :</w:t>
      </w:r>
    </w:p>
    <w:p w:rsidR="008F40C5" w:rsidRPr="008F40C5" w:rsidRDefault="008F40C5" w:rsidP="008F40C5">
      <w:pPr>
        <w:pStyle w:val="ListParagraph"/>
        <w:tabs>
          <w:tab w:val="left" w:pos="2160"/>
        </w:tabs>
        <w:spacing w:line="360" w:lineRule="auto"/>
        <w:rPr>
          <w:rFonts w:asciiTheme="majorBidi" w:hAnsiTheme="majorBidi" w:cstheme="majorBidi"/>
          <w:noProof/>
          <w:lang w:eastAsia="fr-FR"/>
        </w:rPr>
      </w:pPr>
    </w:p>
    <w:p w:rsidR="008F40C5" w:rsidRPr="008F40C5" w:rsidRDefault="008F40C5" w:rsidP="00810365">
      <w:pPr>
        <w:pStyle w:val="ListParagraph"/>
        <w:numPr>
          <w:ilvl w:val="1"/>
          <w:numId w:val="24"/>
        </w:numPr>
        <w:tabs>
          <w:tab w:val="left" w:pos="2160"/>
        </w:tabs>
        <w:spacing w:line="360" w:lineRule="auto"/>
        <w:rPr>
          <w:rFonts w:asciiTheme="majorBidi" w:hAnsiTheme="majorBidi" w:cstheme="majorBidi"/>
          <w:noProof/>
          <w:lang w:eastAsia="fr-FR"/>
        </w:rPr>
      </w:pPr>
      <w:r w:rsidRPr="00810365">
        <w:rPr>
          <w:rFonts w:asciiTheme="majorBidi" w:hAnsiTheme="majorBidi" w:cstheme="majorBidi"/>
          <w:b/>
          <w:bCs/>
          <w:noProof/>
          <w:color w:val="C00000"/>
          <w:lang w:eastAsia="fr-FR"/>
        </w:rPr>
        <w:t>Un rôle de défense de l’organisme</w:t>
      </w:r>
      <w:r w:rsidR="00810365" w:rsidRPr="00810365">
        <w:rPr>
          <w:rFonts w:asciiTheme="majorBidi" w:hAnsiTheme="majorBidi" w:cstheme="majorBidi"/>
          <w:b/>
          <w:bCs/>
          <w:noProof/>
          <w:color w:val="C00000"/>
          <w:lang w:eastAsia="fr-FR"/>
        </w:rPr>
        <w:t> </w:t>
      </w:r>
      <w:r w:rsidR="00810365">
        <w:rPr>
          <w:rFonts w:asciiTheme="majorBidi" w:hAnsiTheme="majorBidi" w:cstheme="majorBidi"/>
          <w:noProof/>
          <w:lang w:eastAsia="fr-FR"/>
        </w:rPr>
        <w:t>:</w:t>
      </w:r>
      <w:r w:rsidRPr="008F40C5">
        <w:rPr>
          <w:rFonts w:asciiTheme="majorBidi" w:hAnsiTheme="majorBidi" w:cstheme="majorBidi"/>
          <w:noProof/>
          <w:lang w:eastAsia="fr-FR"/>
        </w:rPr>
        <w:t>par des éléments lymphoïdes disséminés tout au long de la paroi, soit sous forme d’infiltration lymphocytaire diffuse, soit sous forme de follicules lymphoïdes parfois organisés en amygdales dans la cavité buccale ou en plaques de Peyer dans l’iléon et dans l’appendice ( formant le FLAT = Formations Lymphoïdes Associées au Tube digestif et appartenant au MALT = Tissu Lymphoïde Associé aux Muqueuses )</w:t>
      </w:r>
    </w:p>
    <w:p w:rsidR="008F40C5" w:rsidRPr="008F40C5" w:rsidRDefault="008F40C5" w:rsidP="008F40C5">
      <w:pPr>
        <w:pStyle w:val="ListParagraph"/>
        <w:tabs>
          <w:tab w:val="left" w:pos="2160"/>
        </w:tabs>
        <w:spacing w:line="360" w:lineRule="auto"/>
        <w:rPr>
          <w:rFonts w:asciiTheme="majorBidi" w:hAnsiTheme="majorBidi" w:cstheme="majorBidi"/>
          <w:noProof/>
          <w:lang w:eastAsia="fr-FR"/>
        </w:rPr>
      </w:pPr>
    </w:p>
    <w:p w:rsidR="008F40C5" w:rsidRPr="00810365" w:rsidRDefault="008F40C5" w:rsidP="00810365">
      <w:pPr>
        <w:pStyle w:val="ListParagraph"/>
        <w:numPr>
          <w:ilvl w:val="1"/>
          <w:numId w:val="25"/>
        </w:numPr>
        <w:tabs>
          <w:tab w:val="left" w:pos="2160"/>
        </w:tabs>
        <w:spacing w:line="360" w:lineRule="auto"/>
        <w:rPr>
          <w:rFonts w:asciiTheme="majorBidi" w:hAnsiTheme="majorBidi" w:cstheme="majorBidi"/>
          <w:b/>
          <w:bCs/>
          <w:noProof/>
          <w:lang w:eastAsia="fr-FR"/>
        </w:rPr>
      </w:pPr>
      <w:r w:rsidRPr="00810365">
        <w:rPr>
          <w:rFonts w:asciiTheme="majorBidi" w:hAnsiTheme="majorBidi" w:cstheme="majorBidi"/>
          <w:b/>
          <w:bCs/>
          <w:noProof/>
          <w:color w:val="C00000"/>
          <w:lang w:eastAsia="fr-FR"/>
        </w:rPr>
        <w:t>Un rôle endocrinien</w:t>
      </w:r>
      <w:r w:rsidR="00810365" w:rsidRPr="00810365">
        <w:rPr>
          <w:rFonts w:asciiTheme="majorBidi" w:hAnsiTheme="majorBidi" w:cstheme="majorBidi"/>
          <w:b/>
          <w:bCs/>
          <w:noProof/>
          <w:color w:val="C00000"/>
          <w:lang w:eastAsia="fr-FR"/>
        </w:rPr>
        <w:t> :</w:t>
      </w:r>
      <w:r w:rsidRPr="00810365">
        <w:rPr>
          <w:rFonts w:asciiTheme="majorBidi" w:hAnsiTheme="majorBidi" w:cstheme="majorBidi"/>
          <w:b/>
          <w:bCs/>
          <w:noProof/>
          <w:color w:val="C00000"/>
          <w:lang w:eastAsia="fr-FR"/>
        </w:rPr>
        <w:t xml:space="preserve"> </w:t>
      </w:r>
      <w:r w:rsidRPr="008F40C5">
        <w:rPr>
          <w:rFonts w:asciiTheme="majorBidi" w:hAnsiTheme="majorBidi" w:cstheme="majorBidi"/>
          <w:noProof/>
          <w:lang w:eastAsia="fr-FR"/>
        </w:rPr>
        <w:t xml:space="preserve">par des cellules endocrines isolées et disséminées dans la paroi du tube digestif , ou regroupées en îlots dans le pancréas endocrine ; ces cellules sécrètent des hormones polypeptidiques ou des amines qui interviennent dans la digestion et dans d'autres fonctions de l’organisme (formant le système endocrinien gastro-intestinal et appartenant au </w:t>
      </w:r>
      <w:r w:rsidRPr="00810365">
        <w:rPr>
          <w:rFonts w:asciiTheme="majorBidi" w:hAnsiTheme="majorBidi" w:cstheme="majorBidi"/>
          <w:b/>
          <w:bCs/>
          <w:noProof/>
          <w:lang w:eastAsia="fr-FR"/>
        </w:rPr>
        <w:t>SED = Système Endocrinien Diffus ).</w:t>
      </w:r>
    </w:p>
    <w:p w:rsidR="0033166F" w:rsidRDefault="00A51BD3" w:rsidP="00A51BD3">
      <w:pPr>
        <w:tabs>
          <w:tab w:val="left" w:pos="2160"/>
        </w:tabs>
      </w:pPr>
      <w:r>
        <w:rPr>
          <w:noProof/>
          <w:lang w:eastAsia="fr-FR"/>
        </w:rPr>
        <w:lastRenderedPageBreak/>
        <w:drawing>
          <wp:inline distT="0" distB="0" distL="0" distR="0" wp14:anchorId="79825578" wp14:editId="1A84E745">
            <wp:extent cx="5274310" cy="7346950"/>
            <wp:effectExtent l="76200" t="76200" r="135890" b="13970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lum bright="-20000" contrast="40000"/>
                      <a:extLst>
                        <a:ext uri="{28A0092B-C50C-407E-A947-70E740481C1C}">
                          <a14:useLocalDpi xmlns:a14="http://schemas.microsoft.com/office/drawing/2010/main" val="0"/>
                        </a:ext>
                      </a:extLst>
                    </a:blip>
                    <a:srcRect/>
                    <a:stretch>
                      <a:fillRect/>
                    </a:stretch>
                  </pic:blipFill>
                  <pic:spPr bwMode="auto">
                    <a:xfrm>
                      <a:off x="0" y="0"/>
                      <a:ext cx="5274310" cy="7346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3166F" w:rsidRPr="0033166F" w:rsidRDefault="0033166F" w:rsidP="0033166F">
      <w:pPr>
        <w:tabs>
          <w:tab w:val="left" w:pos="975"/>
        </w:tabs>
      </w:pPr>
      <w:r>
        <w:tab/>
      </w:r>
      <w:r w:rsidRPr="0033166F">
        <w:rPr>
          <w:b/>
          <w:bCs/>
        </w:rPr>
        <w:t>Fig.1 :</w:t>
      </w:r>
      <w:r w:rsidRPr="0033166F">
        <w:t xml:space="preserve"> Appareil digestif</w:t>
      </w:r>
      <w:r>
        <w:t xml:space="preserve"> (Constitution et temps de passage alimentaire).</w:t>
      </w:r>
    </w:p>
    <w:sectPr w:rsidR="0033166F" w:rsidRPr="0033166F" w:rsidSect="00236BDE">
      <w:headerReference w:type="default" r:id="rId10"/>
      <w:footerReference w:type="default" r:id="rId11"/>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B15" w:rsidRDefault="000C5B15" w:rsidP="00810365">
      <w:pPr>
        <w:spacing w:after="0" w:line="240" w:lineRule="auto"/>
      </w:pPr>
      <w:r>
        <w:separator/>
      </w:r>
    </w:p>
  </w:endnote>
  <w:endnote w:type="continuationSeparator" w:id="0">
    <w:p w:rsidR="000C5B15" w:rsidRDefault="000C5B15" w:rsidP="0081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3DA" w:rsidRDefault="001E13DA" w:rsidP="001E13DA">
    <w:pPr>
      <w:pStyle w:val="Footer"/>
      <w:pBdr>
        <w:top w:val="thinThickSmallGap" w:sz="24" w:space="1" w:color="823B0B" w:themeColor="accent2" w:themeShade="7F"/>
      </w:pBdr>
      <w:rPr>
        <w:rFonts w:asciiTheme="majorHAnsi" w:eastAsiaTheme="majorEastAsia" w:hAnsiTheme="majorHAnsi" w:cstheme="majorBidi"/>
      </w:rPr>
    </w:pPr>
    <w:r w:rsidRPr="001E13DA">
      <w:rPr>
        <w:rFonts w:asciiTheme="majorHAnsi" w:eastAsiaTheme="majorEastAsia" w:hAnsiTheme="majorHAnsi" w:cstheme="majorBidi"/>
      </w:rPr>
      <w:t>Appareil digestif- Introduction - Définitions - généralités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PAGE   \* MERGEFORMAT</w:instrText>
    </w:r>
    <w:r>
      <w:rPr>
        <w:rFonts w:eastAsiaTheme="minorEastAsia"/>
      </w:rPr>
      <w:fldChar w:fldCharType="separate"/>
    </w:r>
    <w:r w:rsidR="009C1A1E" w:rsidRPr="009C1A1E">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810365" w:rsidRDefault="008103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B15" w:rsidRDefault="000C5B15" w:rsidP="00810365">
      <w:pPr>
        <w:spacing w:after="0" w:line="240" w:lineRule="auto"/>
      </w:pPr>
      <w:r>
        <w:separator/>
      </w:r>
    </w:p>
  </w:footnote>
  <w:footnote w:type="continuationSeparator" w:id="0">
    <w:p w:rsidR="000C5B15" w:rsidRDefault="000C5B15" w:rsidP="008103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365" w:rsidRDefault="00810365">
    <w:pPr>
      <w:pStyle w:val="Header"/>
    </w:pPr>
    <w:r>
      <w:rPr>
        <w:rFonts w:ascii="Times New Roman" w:hAnsi="Times New Roman" w:cs="Times New Roman"/>
        <w:noProof/>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4127500</wp:posOffset>
              </wp:positionH>
              <wp:positionV relativeFrom="paragraph">
                <wp:posOffset>-398780</wp:posOffset>
              </wp:positionV>
              <wp:extent cx="1908810" cy="323850"/>
              <wp:effectExtent l="95250" t="38100" r="91440" b="114300"/>
              <wp:wrapNone/>
              <wp:docPr id="26" name="Rectangle 26"/>
              <wp:cNvGraphicFramePr/>
              <a:graphic xmlns:a="http://schemas.openxmlformats.org/drawingml/2006/main">
                <a:graphicData uri="http://schemas.microsoft.com/office/word/2010/wordprocessingShape">
                  <wps:wsp>
                    <wps:cNvSpPr/>
                    <wps:spPr>
                      <a:xfrm>
                        <a:off x="0" y="0"/>
                        <a:ext cx="1908810" cy="32385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810365" w:rsidRDefault="00810365" w:rsidP="00810365">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7" style="position:absolute;margin-left:325pt;margin-top:-31.4pt;width:150.3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" fillcolor="#2787a0" stroked="f">
              <v:fill color2="#34b3d6" rotate="t" angle="180" colors="0 #2787a0;52429f #36b1d2;1 #34b3d6" focus="100%" type="gradient">
                <o:fill v:ext="view" type="gradientUnscaled"/>
              </v:fill>
              <v:shadow on="t" color="black" opacity="22937f" origin=",.5" offset="0,.63889mm"/>
              <v:textbox>
                <w:txbxContent>
                  <w:p w:rsidR="00810365" w:rsidRDefault="00810365" w:rsidP="00810365">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v:textbox>
            </v:rect>
          </w:pict>
        </mc:Fallback>
      </mc:AlternateContent>
    </w:r>
    <w:r>
      <w:rPr>
        <w:noProof/>
      </w:rPr>
      <w:t xml:space="preserve"> </w:t>
    </w:r>
    <w:r>
      <w:rPr>
        <w:noProof/>
        <w:lang w:eastAsia="fr-FR"/>
      </w:rPr>
      <mc:AlternateContent>
        <mc:Choice Requires="wps">
          <w:drawing>
            <wp:anchor distT="0" distB="0" distL="118745" distR="118745" simplePos="0" relativeHeight="251659264" behindDoc="1" locked="0" layoutInCell="1" allowOverlap="0">
              <wp:simplePos x="0" y="0"/>
              <wp:positionH relativeFrom="margin">
                <wp:align>left</wp:align>
              </wp:positionH>
              <wp:positionV relativeFrom="page">
                <wp:posOffset>485775</wp:posOffset>
              </wp:positionV>
              <wp:extent cx="5886450" cy="2698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88645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365" w:rsidRDefault="00810365" w:rsidP="00810365">
                          <w:pPr>
                            <w:pStyle w:val="Header"/>
                            <w:jc w:val="center"/>
                            <w:rPr>
                              <w:caps/>
                              <w:color w:val="FFFFFF" w:themeColor="background1"/>
                            </w:rPr>
                          </w:pPr>
                          <w:r w:rsidRPr="00810365">
                            <w:rPr>
                              <w:caps/>
                              <w:color w:val="FFFFFF" w:themeColor="background1"/>
                            </w:rPr>
                            <w:t xml:space="preserve">Anatomie physiologie   - Appareil digestif- </w:t>
                          </w:r>
                          <w:r w:rsidRPr="00810365">
                            <w:rPr>
                              <w:color w:val="FFFFFF" w:themeColor="background1"/>
                            </w:rPr>
                            <w:t xml:space="preserve">Introduction </w:t>
                          </w:r>
                          <w:r w:rsidRPr="00810365">
                            <w:rPr>
                              <w:caps/>
                              <w:color w:val="FFFFFF" w:themeColor="background1"/>
                            </w:rPr>
                            <w:t>- Définitions - généralités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id="Rectangle 197" o:spid="_x0000_s1028" style="position:absolute;margin-left:0;margin-top:38.25pt;width:463.5pt;height:21.25pt;z-index:-251657216;visibility:visible;mso-wrap-style:square;mso-width-percent:0;mso-height-percent:27;mso-wrap-distance-left:9.35pt;mso-wrap-distance-top:0;mso-wrap-distance-right:9.35pt;mso-wrap-distance-bottom:0;mso-position-horizontal:lef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" o:allowoverlap="f" fillcolor="#5b9bd5 [3204]" stroked="f" strokeweight="1pt">
              <v:textbox>
                <w:txbxContent>
                  <w:p w:rsidR="00810365" w:rsidRDefault="00810365" w:rsidP="00810365">
                    <w:pPr>
                      <w:pStyle w:val="Header"/>
                      <w:jc w:val="center"/>
                      <w:rPr>
                        <w:caps/>
                        <w:color w:val="FFFFFF" w:themeColor="background1"/>
                      </w:rPr>
                    </w:pPr>
                    <w:r w:rsidRPr="00810365">
                      <w:rPr>
                        <w:caps/>
                        <w:color w:val="FFFFFF" w:themeColor="background1"/>
                      </w:rPr>
                      <w:t xml:space="preserve">Anatomie physiologie   - Appareil digestif- </w:t>
                    </w:r>
                    <w:r w:rsidRPr="00810365">
                      <w:rPr>
                        <w:color w:val="FFFFFF" w:themeColor="background1"/>
                      </w:rPr>
                      <w:t xml:space="preserve">Introduction </w:t>
                    </w:r>
                    <w:r w:rsidRPr="00810365">
                      <w:rPr>
                        <w:caps/>
                        <w:color w:val="FFFFFF" w:themeColor="background1"/>
                      </w:rPr>
                      <w:t>- Définitions - généralités</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71D59"/>
    <w:multiLevelType w:val="hybridMultilevel"/>
    <w:tmpl w:val="2128446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EB13CC9"/>
    <w:multiLevelType w:val="hybridMultilevel"/>
    <w:tmpl w:val="AC98F86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128110EC"/>
    <w:multiLevelType w:val="hybridMultilevel"/>
    <w:tmpl w:val="73F04656"/>
    <w:lvl w:ilvl="0" w:tplc="040C0013">
      <w:start w:val="1"/>
      <w:numFmt w:val="upperRoman"/>
      <w:lvlText w:val="%1."/>
      <w:lvlJc w:val="right"/>
      <w:pPr>
        <w:ind w:left="720" w:hanging="360"/>
      </w:pPr>
      <w:rPr>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5D73F7"/>
    <w:multiLevelType w:val="hybridMultilevel"/>
    <w:tmpl w:val="6C78A4FC"/>
    <w:lvl w:ilvl="0" w:tplc="DF78B388">
      <w:start w:val="1"/>
      <w:numFmt w:val="decimal"/>
      <w:lvlText w:val="%1."/>
      <w:lvlJc w:val="left"/>
      <w:pPr>
        <w:ind w:left="1068" w:hanging="360"/>
      </w:pPr>
      <w:rPr>
        <w:color w:val="auto"/>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nsid w:val="1B2D339E"/>
    <w:multiLevelType w:val="hybridMultilevel"/>
    <w:tmpl w:val="051C46B2"/>
    <w:lvl w:ilvl="0" w:tplc="2224225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E14229"/>
    <w:multiLevelType w:val="hybridMultilevel"/>
    <w:tmpl w:val="B2747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7A76C05"/>
    <w:multiLevelType w:val="hybridMultilevel"/>
    <w:tmpl w:val="A26A460A"/>
    <w:lvl w:ilvl="0" w:tplc="2224225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F14457B"/>
    <w:multiLevelType w:val="hybridMultilevel"/>
    <w:tmpl w:val="43A682AA"/>
    <w:lvl w:ilvl="0" w:tplc="466064D4">
      <w:start w:val="1"/>
      <w:numFmt w:val="upperRoman"/>
      <w:lvlText w:val="%1."/>
      <w:lvlJc w:val="right"/>
      <w:pPr>
        <w:ind w:left="720" w:hanging="360"/>
      </w:pPr>
      <w:rPr>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0903331"/>
    <w:multiLevelType w:val="hybridMultilevel"/>
    <w:tmpl w:val="E390C4A0"/>
    <w:lvl w:ilvl="0" w:tplc="2224225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48414E"/>
    <w:multiLevelType w:val="hybridMultilevel"/>
    <w:tmpl w:val="0CC2C13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C850B33"/>
    <w:multiLevelType w:val="hybridMultilevel"/>
    <w:tmpl w:val="C77C8302"/>
    <w:lvl w:ilvl="0" w:tplc="2224225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33A5AB5"/>
    <w:multiLevelType w:val="hybridMultilevel"/>
    <w:tmpl w:val="717E88EC"/>
    <w:lvl w:ilvl="0" w:tplc="040C001B">
      <w:start w:val="1"/>
      <w:numFmt w:val="lowerRoman"/>
      <w:lvlText w:val="%1."/>
      <w:lvlJc w:val="right"/>
      <w:pPr>
        <w:ind w:left="720" w:hanging="360"/>
      </w:pPr>
    </w:lvl>
    <w:lvl w:ilvl="1" w:tplc="3AC28D84">
      <w:start w:val="3"/>
      <w:numFmt w:val="bullet"/>
      <w:lvlText w:val="-"/>
      <w:lvlJc w:val="left"/>
      <w:pPr>
        <w:ind w:left="1440" w:hanging="360"/>
      </w:pPr>
      <w:rPr>
        <w:rFonts w:ascii="Times New Roman" w:eastAsia="Calibri"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43D243C"/>
    <w:multiLevelType w:val="hybridMultilevel"/>
    <w:tmpl w:val="F5A2DBA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45406DCE"/>
    <w:multiLevelType w:val="hybridMultilevel"/>
    <w:tmpl w:val="B3068D2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5C54764"/>
    <w:multiLevelType w:val="hybridMultilevel"/>
    <w:tmpl w:val="F75299B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5F62B37"/>
    <w:multiLevelType w:val="hybridMultilevel"/>
    <w:tmpl w:val="0BA04FBC"/>
    <w:lvl w:ilvl="0" w:tplc="3DD46450">
      <w:start w:val="1"/>
      <w:numFmt w:val="upperRoman"/>
      <w:lvlText w:val="%1."/>
      <w:lvlJc w:val="right"/>
      <w:pPr>
        <w:ind w:left="720" w:hanging="360"/>
      </w:pPr>
      <w:rPr>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CF56A65"/>
    <w:multiLevelType w:val="hybridMultilevel"/>
    <w:tmpl w:val="DF80E8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0880B48"/>
    <w:multiLevelType w:val="hybridMultilevel"/>
    <w:tmpl w:val="2DAA20AC"/>
    <w:lvl w:ilvl="0" w:tplc="040C0001">
      <w:start w:val="1"/>
      <w:numFmt w:val="bullet"/>
      <w:lvlText w:val=""/>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8">
    <w:nsid w:val="626628F7"/>
    <w:multiLevelType w:val="hybridMultilevel"/>
    <w:tmpl w:val="86BEC338"/>
    <w:lvl w:ilvl="0" w:tplc="040C001B">
      <w:start w:val="1"/>
      <w:numFmt w:val="lowerRoman"/>
      <w:lvlText w:val="%1."/>
      <w:lvlJc w:val="right"/>
      <w:pPr>
        <w:ind w:left="720" w:hanging="360"/>
      </w:pPr>
    </w:lvl>
    <w:lvl w:ilvl="1" w:tplc="040C0009">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2801363"/>
    <w:multiLevelType w:val="hybridMultilevel"/>
    <w:tmpl w:val="E56029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DBF1597"/>
    <w:multiLevelType w:val="hybridMultilevel"/>
    <w:tmpl w:val="CED2CA30"/>
    <w:lvl w:ilvl="0" w:tplc="139003C6">
      <w:start w:val="1"/>
      <w:numFmt w:val="decimal"/>
      <w:lvlText w:val="%1."/>
      <w:lvlJc w:val="left"/>
      <w:pPr>
        <w:ind w:left="720" w:hanging="360"/>
      </w:pPr>
      <w:rPr>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2A03A97"/>
    <w:multiLevelType w:val="hybridMultilevel"/>
    <w:tmpl w:val="75F002EC"/>
    <w:lvl w:ilvl="0" w:tplc="040C001B">
      <w:start w:val="1"/>
      <w:numFmt w:val="lowerRoman"/>
      <w:lvlText w:val="%1."/>
      <w:lvlJc w:val="right"/>
      <w:pPr>
        <w:ind w:left="720" w:hanging="360"/>
      </w:pPr>
    </w:lvl>
    <w:lvl w:ilvl="1" w:tplc="040C0009">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3944428"/>
    <w:multiLevelType w:val="hybridMultilevel"/>
    <w:tmpl w:val="E0F2622E"/>
    <w:lvl w:ilvl="0" w:tplc="42D41B34">
      <w:start w:val="5"/>
      <w:numFmt w:val="upperRoman"/>
      <w:lvlText w:val="%1."/>
      <w:lvlJc w:val="right"/>
      <w:pPr>
        <w:ind w:left="1068" w:hanging="360"/>
      </w:pPr>
      <w:rPr>
        <w:rFonts w:hint="default"/>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4AF259A"/>
    <w:multiLevelType w:val="hybridMultilevel"/>
    <w:tmpl w:val="8CE81B48"/>
    <w:lvl w:ilvl="0" w:tplc="139003C6">
      <w:start w:val="1"/>
      <w:numFmt w:val="decimal"/>
      <w:lvlText w:val="%1."/>
      <w:lvlJc w:val="left"/>
      <w:pPr>
        <w:ind w:left="720" w:hanging="360"/>
      </w:pPr>
      <w:rPr>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E3628CE"/>
    <w:multiLevelType w:val="hybridMultilevel"/>
    <w:tmpl w:val="556A1D0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7E583F9F"/>
    <w:multiLevelType w:val="hybridMultilevel"/>
    <w:tmpl w:val="1474253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F35630F"/>
    <w:multiLevelType w:val="hybridMultilevel"/>
    <w:tmpl w:val="E03E700A"/>
    <w:lvl w:ilvl="0" w:tplc="BD167BCC">
      <w:start w:val="1"/>
      <w:numFmt w:val="decimal"/>
      <w:lvlText w:val="%1."/>
      <w:lvlJc w:val="left"/>
      <w:pPr>
        <w:ind w:left="360" w:hanging="360"/>
      </w:pPr>
      <w:rPr>
        <w:color w:val="00B050"/>
      </w:rPr>
    </w:lvl>
    <w:lvl w:ilvl="1" w:tplc="444A5E52">
      <w:start w:val="1"/>
      <w:numFmt w:val="upperLetter"/>
      <w:lvlText w:val="%2."/>
      <w:lvlJc w:val="left"/>
      <w:pPr>
        <w:ind w:left="2055" w:hanging="975"/>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24"/>
  </w:num>
  <w:num w:numId="3">
    <w:abstractNumId w:val="17"/>
  </w:num>
  <w:num w:numId="4">
    <w:abstractNumId w:val="8"/>
  </w:num>
  <w:num w:numId="5">
    <w:abstractNumId w:val="7"/>
  </w:num>
  <w:num w:numId="6">
    <w:abstractNumId w:val="2"/>
  </w:num>
  <w:num w:numId="7">
    <w:abstractNumId w:val="11"/>
  </w:num>
  <w:num w:numId="8">
    <w:abstractNumId w:val="10"/>
  </w:num>
  <w:num w:numId="9">
    <w:abstractNumId w:val="6"/>
  </w:num>
  <w:num w:numId="10">
    <w:abstractNumId w:val="4"/>
  </w:num>
  <w:num w:numId="11">
    <w:abstractNumId w:val="5"/>
  </w:num>
  <w:num w:numId="12">
    <w:abstractNumId w:val="26"/>
  </w:num>
  <w:num w:numId="13">
    <w:abstractNumId w:val="23"/>
  </w:num>
  <w:num w:numId="14">
    <w:abstractNumId w:val="20"/>
  </w:num>
  <w:num w:numId="15">
    <w:abstractNumId w:val="0"/>
  </w:num>
  <w:num w:numId="16">
    <w:abstractNumId w:val="16"/>
  </w:num>
  <w:num w:numId="17">
    <w:abstractNumId w:val="19"/>
  </w:num>
  <w:num w:numId="18">
    <w:abstractNumId w:val="25"/>
  </w:num>
  <w:num w:numId="19">
    <w:abstractNumId w:val="9"/>
  </w:num>
  <w:num w:numId="20">
    <w:abstractNumId w:val="14"/>
  </w:num>
  <w:num w:numId="21">
    <w:abstractNumId w:val="3"/>
  </w:num>
  <w:num w:numId="22">
    <w:abstractNumId w:val="15"/>
  </w:num>
  <w:num w:numId="23">
    <w:abstractNumId w:val="1"/>
  </w:num>
  <w:num w:numId="24">
    <w:abstractNumId w:val="21"/>
  </w:num>
  <w:num w:numId="25">
    <w:abstractNumId w:val="18"/>
  </w:num>
  <w:num w:numId="26">
    <w:abstractNumId w:val="22"/>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oGqFS8fRLjYPk0djt8uJWwrPBOGkMabWTXrP/HvGHdZQoyfPDDIZKHBX608bhJ3VS4P8XHvg2K9aybBsjjYUw==" w:salt="ZdOs6eMt/u2mUi/iioQss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CDB"/>
    <w:rsid w:val="000C5B15"/>
    <w:rsid w:val="001E13DA"/>
    <w:rsid w:val="0021451D"/>
    <w:rsid w:val="00236BDE"/>
    <w:rsid w:val="00315F7C"/>
    <w:rsid w:val="0033166F"/>
    <w:rsid w:val="004F16D4"/>
    <w:rsid w:val="00510854"/>
    <w:rsid w:val="00654BAC"/>
    <w:rsid w:val="00762684"/>
    <w:rsid w:val="00810365"/>
    <w:rsid w:val="008F40C5"/>
    <w:rsid w:val="009A7CDB"/>
    <w:rsid w:val="009C1A1E"/>
    <w:rsid w:val="00A51BD3"/>
    <w:rsid w:val="00AF78C3"/>
    <w:rsid w:val="00C44C44"/>
    <w:rsid w:val="00CC753C"/>
    <w:rsid w:val="00D93658"/>
    <w:rsid w:val="00DF22F1"/>
    <w:rsid w:val="00F4367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5DFA61-700A-49BD-84CB-67D8DC0A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BDE"/>
    <w:pPr>
      <w:ind w:left="720"/>
      <w:contextualSpacing/>
    </w:pPr>
  </w:style>
  <w:style w:type="paragraph" w:styleId="BalloonText">
    <w:name w:val="Balloon Text"/>
    <w:basedOn w:val="Normal"/>
    <w:link w:val="BalloonTextChar"/>
    <w:uiPriority w:val="99"/>
    <w:semiHidden/>
    <w:unhideWhenUsed/>
    <w:rsid w:val="00A51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BD3"/>
    <w:rPr>
      <w:rFonts w:ascii="Segoe UI" w:hAnsi="Segoe UI" w:cs="Segoe UI"/>
      <w:sz w:val="18"/>
      <w:szCs w:val="18"/>
    </w:rPr>
  </w:style>
  <w:style w:type="character" w:styleId="Strong">
    <w:name w:val="Strong"/>
    <w:basedOn w:val="DefaultParagraphFont"/>
    <w:uiPriority w:val="22"/>
    <w:qFormat/>
    <w:rsid w:val="008F40C5"/>
    <w:rPr>
      <w:b/>
      <w:bCs/>
    </w:rPr>
  </w:style>
  <w:style w:type="paragraph" w:styleId="Header">
    <w:name w:val="header"/>
    <w:basedOn w:val="Normal"/>
    <w:link w:val="HeaderChar"/>
    <w:uiPriority w:val="99"/>
    <w:unhideWhenUsed/>
    <w:rsid w:val="008103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0365"/>
  </w:style>
  <w:style w:type="paragraph" w:styleId="Footer">
    <w:name w:val="footer"/>
    <w:basedOn w:val="Normal"/>
    <w:link w:val="FooterChar"/>
    <w:uiPriority w:val="99"/>
    <w:unhideWhenUsed/>
    <w:rsid w:val="008103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0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2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517</Words>
  <Characters>2846</Characters>
  <Application>Microsoft Office Word</Application>
  <DocSecurity>8</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HADJIDJ</dc:creator>
  <cp:keywords/>
  <dc:description/>
  <cp:lastModifiedBy>IBRAHIM</cp:lastModifiedBy>
  <cp:revision>7</cp:revision>
  <cp:lastPrinted>2013-12-05T00:14:00Z</cp:lastPrinted>
  <dcterms:created xsi:type="dcterms:W3CDTF">2013-12-04T19:43:00Z</dcterms:created>
  <dcterms:modified xsi:type="dcterms:W3CDTF">2015-03-31T21:26:00Z</dcterms:modified>
</cp:coreProperties>
</file>